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47AFABA9" w:rsidR="009E5A7D" w:rsidRPr="00911351" w:rsidRDefault="009E5A7D" w:rsidP="009E5A7D">
      <w:pPr>
        <w:spacing w:before="240" w:after="240" w:line="360" w:lineRule="auto"/>
        <w:jc w:val="both"/>
        <w:rPr>
          <w:rFonts w:ascii="Palatino Linotype" w:hAnsi="Palatino Linotype" w:cs="Arial"/>
        </w:rPr>
      </w:pPr>
      <w:bookmarkStart w:id="0" w:name="_GoBack"/>
      <w:bookmarkEnd w:id="0"/>
      <w:r w:rsidRPr="00911351">
        <w:rPr>
          <w:rFonts w:ascii="Palatino Linotype" w:hAnsi="Palatino Linotype"/>
        </w:rPr>
        <w:t>Resolución del Pleno del Instituto de Transparencia, Acceso a la Información Pública y Protección de Datos Personales del Estado de México y Municipios,</w:t>
      </w:r>
      <w:r w:rsidR="00880CEA" w:rsidRPr="00911351">
        <w:rPr>
          <w:rFonts w:ascii="Palatino Linotype" w:hAnsi="Palatino Linotype"/>
        </w:rPr>
        <w:t xml:space="preserve"> </w:t>
      </w:r>
      <w:r w:rsidR="00880CEA"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00DF2EE7" w:rsidRPr="00911351">
        <w:rPr>
          <w:rFonts w:ascii="Palatino Linotype" w:hAnsi="Palatino Linotype"/>
        </w:rPr>
        <w:t>de fecha</w:t>
      </w:r>
      <w:r w:rsidRPr="00911351">
        <w:rPr>
          <w:rStyle w:val="apple-converted-space"/>
          <w:rFonts w:ascii="Palatino Linotype" w:hAnsi="Palatino Linotype" w:cs="Arial"/>
        </w:rPr>
        <w:t> </w:t>
      </w:r>
      <w:r w:rsidR="00445827">
        <w:rPr>
          <w:rStyle w:val="normaltextrun"/>
          <w:rFonts w:ascii="Palatino Linotype" w:hAnsi="Palatino Linotype" w:cs="Arial"/>
        </w:rPr>
        <w:t xml:space="preserve">diez </w:t>
      </w:r>
      <w:r w:rsidRPr="00911351">
        <w:rPr>
          <w:rStyle w:val="normaltextrun"/>
          <w:rFonts w:ascii="Palatino Linotype" w:hAnsi="Palatino Linotype" w:cs="Arial"/>
        </w:rPr>
        <w:t>de</w:t>
      </w:r>
      <w:r w:rsidRPr="00911351">
        <w:rPr>
          <w:rStyle w:val="apple-converted-space"/>
          <w:rFonts w:ascii="Palatino Linotype" w:hAnsi="Palatino Linotype" w:cs="Arial"/>
        </w:rPr>
        <w:t> </w:t>
      </w:r>
      <w:r w:rsidR="00F858A5">
        <w:rPr>
          <w:rStyle w:val="normaltextrun"/>
          <w:rFonts w:ascii="Palatino Linotype" w:hAnsi="Palatino Linotype" w:cs="Arial"/>
        </w:rPr>
        <w:t>octubr</w:t>
      </w:r>
      <w:r w:rsidR="00E21C59">
        <w:rPr>
          <w:rStyle w:val="normaltextrun"/>
          <w:rFonts w:ascii="Palatino Linotype" w:hAnsi="Palatino Linotype" w:cs="Arial"/>
        </w:rPr>
        <w:t>e</w:t>
      </w:r>
      <w:r w:rsidRPr="00911351">
        <w:rPr>
          <w:rStyle w:val="normaltextrun"/>
          <w:rFonts w:ascii="Palatino Linotype" w:hAnsi="Palatino Linotype" w:cs="Arial"/>
        </w:rPr>
        <w:t xml:space="preserve"> de dos mil </w:t>
      </w:r>
      <w:r w:rsidR="00FF16DE">
        <w:rPr>
          <w:rStyle w:val="normaltextrun"/>
          <w:rFonts w:ascii="Palatino Linotype" w:hAnsi="Palatino Linotype" w:cs="Arial"/>
        </w:rPr>
        <w:t>dieciocho</w:t>
      </w:r>
      <w:r w:rsidRPr="00911351">
        <w:rPr>
          <w:rStyle w:val="normaltextrun"/>
          <w:rFonts w:ascii="Palatino Linotype" w:hAnsi="Palatino Linotype" w:cs="Arial"/>
        </w:rPr>
        <w:t>.</w:t>
      </w:r>
    </w:p>
    <w:p w14:paraId="09115020" w14:textId="0CDACB6F"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F858A5">
        <w:rPr>
          <w:rFonts w:ascii="Palatino Linotype" w:hAnsi="Palatino Linotype" w:cs="Arial"/>
          <w:b/>
          <w:bCs/>
        </w:rPr>
        <w:t>0312</w:t>
      </w:r>
      <w:r w:rsidR="00BD0369">
        <w:rPr>
          <w:rFonts w:ascii="Palatino Linotype" w:hAnsi="Palatino Linotype" w:cs="Arial"/>
          <w:b/>
          <w:bCs/>
        </w:rPr>
        <w:t>9</w:t>
      </w:r>
      <w:r w:rsidR="00FF16DE">
        <w:rPr>
          <w:rFonts w:ascii="Palatino Linotype" w:hAnsi="Palatino Linotype" w:cs="Arial"/>
          <w:b/>
          <w:bCs/>
        </w:rPr>
        <w:t>/INFOEM/IP/RR/2018</w:t>
      </w:r>
      <w:r w:rsidRPr="00911351">
        <w:rPr>
          <w:rFonts w:ascii="Palatino Linotype" w:hAnsi="Palatino Linotype" w:cs="Arial"/>
        </w:rPr>
        <w:t>, interpuesto por</w:t>
      </w:r>
      <w:r w:rsidR="00375B4E" w:rsidRPr="00911351">
        <w:rPr>
          <w:rFonts w:ascii="Palatino Linotype" w:hAnsi="Palatino Linotype" w:cs="Arial"/>
        </w:rPr>
        <w:t xml:space="preserve"> </w:t>
      </w:r>
      <w:r w:rsidR="00FE3492">
        <w:rPr>
          <w:rFonts w:ascii="Palatino Linotype" w:hAnsi="Palatino Linotype" w:cs="Arial"/>
          <w:b/>
        </w:rPr>
        <w:t>Xxxxxxx Xxxxx Xxxxxxx</w:t>
      </w:r>
      <w:r w:rsidRPr="00911351">
        <w:rPr>
          <w:rFonts w:ascii="Palatino Linotype" w:hAnsi="Palatino Linotype" w:cs="Arial"/>
        </w:rPr>
        <w:t xml:space="preserve">, en lo sucesivo </w:t>
      </w:r>
      <w:r w:rsidR="00F858A5">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FF16DE">
        <w:rPr>
          <w:rFonts w:ascii="Palatino Linotype" w:hAnsi="Palatino Linotype" w:cs="Arial"/>
        </w:rPr>
        <w:t xml:space="preserve"> falta de</w:t>
      </w:r>
      <w:r w:rsidR="00FD5E90" w:rsidRPr="00911351">
        <w:rPr>
          <w:rFonts w:ascii="Palatino Linotype" w:hAnsi="Palatino Linotype" w:cs="Arial"/>
        </w:rPr>
        <w:t xml:space="preserve"> </w:t>
      </w:r>
      <w:r w:rsidRPr="00911351">
        <w:rPr>
          <w:rFonts w:ascii="Palatino Linotype" w:hAnsi="Palatino Linotype" w:cs="Arial"/>
        </w:rPr>
        <w:t xml:space="preserve">respuesta a su solicitud de información con número de folio </w:t>
      </w:r>
      <w:r w:rsidR="00F858A5">
        <w:rPr>
          <w:rFonts w:ascii="Palatino Linotype" w:hAnsi="Palatino Linotype" w:cs="Arial"/>
          <w:b/>
        </w:rPr>
        <w:t>00055</w:t>
      </w:r>
      <w:r w:rsidRPr="00911351">
        <w:rPr>
          <w:rFonts w:ascii="Palatino Linotype" w:hAnsi="Palatino Linotype" w:cs="Arial"/>
          <w:b/>
        </w:rPr>
        <w:t>/</w:t>
      </w:r>
      <w:r w:rsidR="00F858A5">
        <w:rPr>
          <w:rFonts w:ascii="Palatino Linotype" w:hAnsi="Palatino Linotype" w:cs="Arial"/>
          <w:b/>
        </w:rPr>
        <w:t>PMOR</w:t>
      </w:r>
      <w:r w:rsidR="00FF16DE">
        <w:rPr>
          <w:rFonts w:ascii="Palatino Linotype" w:hAnsi="Palatino Linotype" w:cs="Arial"/>
          <w:b/>
        </w:rPr>
        <w:t>/IP/2018</w:t>
      </w:r>
      <w:r w:rsidRPr="00911351">
        <w:rPr>
          <w:rFonts w:ascii="Palatino Linotype" w:hAnsi="Palatino Linotype" w:cs="Arial"/>
        </w:rPr>
        <w:t>, por parte de</w:t>
      </w:r>
      <w:r w:rsidR="00FF4565">
        <w:rPr>
          <w:rFonts w:ascii="Palatino Linotype" w:hAnsi="Palatino Linotype" w:cs="Arial"/>
        </w:rPr>
        <w:t>l</w:t>
      </w:r>
      <w:r w:rsidRPr="00911351">
        <w:rPr>
          <w:rFonts w:ascii="Palatino Linotype" w:hAnsi="Palatino Linotype" w:cs="Arial"/>
        </w:rPr>
        <w:t xml:space="preserve"> </w:t>
      </w:r>
      <w:r w:rsidR="00F858A5">
        <w:rPr>
          <w:rFonts w:ascii="Palatino Linotype" w:hAnsi="Palatino Linotype" w:cs="Arial"/>
          <w:b/>
        </w:rPr>
        <w:t>Partido Morena</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w:t>
      </w:r>
      <w:r w:rsidR="00713E1B" w:rsidRPr="00911351">
        <w:rPr>
          <w:rFonts w:ascii="Palatino Linotype" w:hAnsi="Palatino Linotype" w:cs="Arial"/>
        </w:rPr>
        <w:t>ución, con base en lo</w:t>
      </w:r>
      <w:r w:rsidR="00F216A5" w:rsidRPr="00911351">
        <w:rPr>
          <w:rFonts w:ascii="Palatino Linotype" w:hAnsi="Palatino Linotype" w:cs="Arial"/>
        </w:rPr>
        <w:t>s</w:t>
      </w:r>
      <w:r w:rsidR="00713E1B" w:rsidRPr="00911351">
        <w:rPr>
          <w:rFonts w:ascii="Palatino Linotype" w:hAnsi="Palatino Linotype" w:cs="Arial"/>
        </w:rPr>
        <w:t xml:space="preserve"> siguiente</w:t>
      </w:r>
      <w:r w:rsidR="00F216A5" w:rsidRPr="00911351">
        <w:rPr>
          <w:rFonts w:ascii="Palatino Linotype" w:hAnsi="Palatino Linotype" w:cs="Arial"/>
        </w:rPr>
        <w:t>s</w:t>
      </w:r>
      <w:r w:rsidR="00713E1B" w:rsidRPr="00911351">
        <w:rPr>
          <w:rFonts w:ascii="Palatino Linotype" w:hAnsi="Palatino Linotype" w:cs="Arial"/>
        </w:rPr>
        <w:t>:</w:t>
      </w:r>
    </w:p>
    <w:p w14:paraId="783B97B4" w14:textId="77777777" w:rsidR="009E5A7D" w:rsidRPr="00911351" w:rsidRDefault="009E5A7D" w:rsidP="009E5A7D">
      <w:pPr>
        <w:pStyle w:val="Prrafodelista"/>
        <w:numPr>
          <w:ilvl w:val="0"/>
          <w:numId w:val="3"/>
        </w:numPr>
        <w:spacing w:before="240" w:after="240" w:line="360" w:lineRule="auto"/>
        <w:ind w:left="1077"/>
        <w:contextualSpacing/>
        <w:jc w:val="center"/>
        <w:rPr>
          <w:rFonts w:ascii="Palatino Linotype" w:hAnsi="Palatino Linotype" w:cs="Arial"/>
          <w:b/>
        </w:rPr>
      </w:pPr>
      <w:r w:rsidRPr="00911351">
        <w:rPr>
          <w:rFonts w:ascii="Palatino Linotype" w:hAnsi="Palatino Linotype" w:cs="Arial"/>
          <w:b/>
        </w:rPr>
        <w:t>A N T E C E D E N T E S:</w:t>
      </w:r>
    </w:p>
    <w:p w14:paraId="2137DF43" w14:textId="7D1CC443" w:rsidR="009E5A7D" w:rsidRPr="00911351" w:rsidRDefault="009E5A7D" w:rsidP="009E5A7D">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F858A5">
        <w:rPr>
          <w:rFonts w:ascii="Palatino Linotype" w:hAnsi="Palatino Linotype" w:cs="Arial"/>
        </w:rPr>
        <w:t>nueve</w:t>
      </w:r>
      <w:r w:rsidRPr="00911351">
        <w:rPr>
          <w:rFonts w:ascii="Palatino Linotype" w:hAnsi="Palatino Linotype" w:cs="Arial"/>
        </w:rPr>
        <w:t xml:space="preserve"> de </w:t>
      </w:r>
      <w:r w:rsidR="00BB6B2E">
        <w:rPr>
          <w:rFonts w:ascii="Palatino Linotype" w:hAnsi="Palatino Linotype" w:cs="Arial"/>
        </w:rPr>
        <w:t>julio</w:t>
      </w:r>
      <w:r w:rsidR="001F2AAE" w:rsidRPr="00911351">
        <w:rPr>
          <w:rFonts w:ascii="Palatino Linotype" w:hAnsi="Palatino Linotype" w:cs="Arial"/>
        </w:rPr>
        <w:t xml:space="preserve"> </w:t>
      </w:r>
      <w:r w:rsidRPr="00911351">
        <w:rPr>
          <w:rFonts w:ascii="Palatino Linotype" w:hAnsi="Palatino Linotype" w:cs="Arial"/>
        </w:rPr>
        <w:t xml:space="preserve">de dos mil </w:t>
      </w:r>
      <w:r w:rsidR="00FF16DE">
        <w:rPr>
          <w:rFonts w:ascii="Palatino Linotype" w:hAnsi="Palatino Linotype" w:cs="Arial"/>
        </w:rPr>
        <w:t>dieciocho</w:t>
      </w:r>
      <w:r w:rsidRPr="00911351">
        <w:rPr>
          <w:rFonts w:ascii="Palatino Linotype" w:hAnsi="Palatino Linotype" w:cs="Arial"/>
        </w:rPr>
        <w:t>, la</w:t>
      </w:r>
      <w:r w:rsidR="00176A2B" w:rsidRPr="00911351">
        <w:rPr>
          <w:rFonts w:ascii="Palatino Linotype" w:hAnsi="Palatino Linotype" w:cs="Arial"/>
        </w:rPr>
        <w:t xml:space="preserve"> parte</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Pr="00911351">
        <w:rPr>
          <w:rFonts w:ascii="Palatino Linotype" w:hAnsi="Palatino Linotype" w:cs="Arial"/>
        </w:rPr>
        <w:t xml:space="preserve">  requiriéndole lo siguiente:</w:t>
      </w:r>
    </w:p>
    <w:p w14:paraId="777CDE7C" w14:textId="7E831177" w:rsidR="004F6DE4" w:rsidRPr="00F858A5" w:rsidRDefault="009E5A7D" w:rsidP="00FF16DE">
      <w:pPr>
        <w:autoSpaceDE w:val="0"/>
        <w:autoSpaceDN w:val="0"/>
        <w:adjustRightInd w:val="0"/>
        <w:ind w:left="851" w:right="900"/>
        <w:jc w:val="both"/>
        <w:rPr>
          <w:rFonts w:ascii="Palatino Linotype" w:hAnsi="Palatino Linotype"/>
          <w:i/>
          <w:sz w:val="22"/>
          <w:szCs w:val="22"/>
        </w:rPr>
      </w:pPr>
      <w:r w:rsidRPr="00F858A5">
        <w:rPr>
          <w:rFonts w:ascii="Palatino Linotype" w:hAnsi="Palatino Linotype" w:cs="Arial"/>
          <w:i/>
          <w:sz w:val="22"/>
          <w:szCs w:val="22"/>
        </w:rPr>
        <w:t>“</w:t>
      </w:r>
      <w:r w:rsidR="00F858A5" w:rsidRPr="00F858A5">
        <w:rPr>
          <w:rFonts w:ascii="Palatino Linotype" w:hAnsi="Palatino Linotype"/>
          <w:i/>
          <w:color w:val="000000"/>
          <w:sz w:val="22"/>
          <w:szCs w:val="22"/>
        </w:rPr>
        <w:t>¿Quiénes familiares de Roberto Téllez Monroy, presidente municipal electo de Atlacomulco, han ocupado un cargo de elección popular o dentro de la administración pública? Y, ¿Cuáles son las propiedades del presidente municipal electo de Atlacomulco?</w:t>
      </w:r>
      <w:r w:rsidR="00392530" w:rsidRPr="00F858A5">
        <w:rPr>
          <w:rFonts w:ascii="Palatino Linotype" w:hAnsi="Palatino Linotype"/>
          <w:i/>
          <w:sz w:val="22"/>
          <w:szCs w:val="22"/>
        </w:rPr>
        <w:t>.</w:t>
      </w:r>
      <w:r w:rsidRPr="00F858A5">
        <w:rPr>
          <w:rFonts w:ascii="Palatino Linotype" w:hAnsi="Palatino Linotype" w:cs="Arial"/>
          <w:i/>
          <w:sz w:val="22"/>
          <w:szCs w:val="22"/>
        </w:rPr>
        <w:t>” (sic)</w:t>
      </w:r>
    </w:p>
    <w:p w14:paraId="7F8097B6" w14:textId="5AE1522B" w:rsidR="0026697E" w:rsidRPr="00911351" w:rsidRDefault="00BB6B2E" w:rsidP="00392530">
      <w:pPr>
        <w:spacing w:before="240" w:after="240" w:line="360" w:lineRule="auto"/>
        <w:jc w:val="both"/>
        <w:rPr>
          <w:rFonts w:ascii="Palatino Linotype" w:hAnsi="Palatino Linotype" w:cs="Arial"/>
        </w:rPr>
      </w:pPr>
      <w:r>
        <w:rPr>
          <w:rFonts w:ascii="Palatino Linotype" w:hAnsi="Palatino Linotype" w:cs="Arial"/>
          <w:b/>
        </w:rPr>
        <w:t>Modalidad</w:t>
      </w:r>
      <w:r w:rsidR="0026697E" w:rsidRPr="00911351">
        <w:rPr>
          <w:rFonts w:ascii="Palatino Linotype" w:hAnsi="Palatino Linotype" w:cs="Arial"/>
          <w:b/>
        </w:rPr>
        <w:t xml:space="preserve"> elegida para la entrega de la información: </w:t>
      </w:r>
      <w:r w:rsidR="0026697E" w:rsidRPr="00911351">
        <w:rPr>
          <w:rFonts w:ascii="Palatino Linotype" w:hAnsi="Palatino Linotype" w:cs="Arial"/>
        </w:rPr>
        <w:t>a través del SAIMEX.</w:t>
      </w:r>
    </w:p>
    <w:p w14:paraId="1BB169B2" w14:textId="77777777" w:rsidR="00FF16DE" w:rsidRPr="00A22E55" w:rsidRDefault="00FF16DE" w:rsidP="00FF16DE">
      <w:pPr>
        <w:spacing w:before="240" w:after="240" w:line="360" w:lineRule="auto"/>
        <w:jc w:val="both"/>
        <w:rPr>
          <w:rFonts w:ascii="Palatino Linotype" w:hAnsi="Palatino Linotype" w:cs="Arial"/>
        </w:rPr>
      </w:pPr>
      <w:r>
        <w:rPr>
          <w:rFonts w:ascii="Palatino Linotype" w:hAnsi="Palatino Linotype" w:cs="Arial"/>
          <w:b/>
        </w:rPr>
        <w:t>2</w:t>
      </w:r>
      <w:r w:rsidRPr="00A22E55">
        <w:rPr>
          <w:rFonts w:ascii="Palatino Linotype" w:hAnsi="Palatino Linotype" w:cs="Arial"/>
          <w:b/>
        </w:rPr>
        <w:t xml:space="preserve">. Respuesta. </w:t>
      </w:r>
      <w:r w:rsidRPr="00A22E55">
        <w:rPr>
          <w:rFonts w:ascii="Palatino Linotype" w:hAnsi="Palatino Linotype" w:cs="Arial"/>
        </w:rPr>
        <w:t xml:space="preserve">De las constancias que obran en el expediente electrónico del SAIMEX, </w:t>
      </w:r>
      <w:r w:rsidRPr="00A22E55">
        <w:rPr>
          <w:rFonts w:ascii="Palatino Linotype" w:hAnsi="Palatino Linotype"/>
        </w:rPr>
        <w:t xml:space="preserve">se advierte que el </w:t>
      </w:r>
      <w:r w:rsidRPr="00FC6583">
        <w:rPr>
          <w:rFonts w:ascii="Palatino Linotype" w:hAnsi="Palatino Linotype"/>
          <w:b/>
        </w:rPr>
        <w:t>Sujeto Obligado</w:t>
      </w:r>
      <w:r w:rsidRPr="00A22E55">
        <w:rPr>
          <w:rFonts w:ascii="Palatino Linotype" w:hAnsi="Palatino Linotype"/>
        </w:rPr>
        <w:t xml:space="preserve"> no dio respuesta a la solicitud de acceso a la información.</w:t>
      </w:r>
    </w:p>
    <w:p w14:paraId="204B7B1F" w14:textId="0CFF7FFA" w:rsidR="009E5A7D" w:rsidRDefault="00BE11BC" w:rsidP="009E5A7D">
      <w:pPr>
        <w:spacing w:before="240" w:after="240" w:line="360" w:lineRule="auto"/>
        <w:jc w:val="both"/>
        <w:rPr>
          <w:rFonts w:ascii="Palatino Linotype" w:hAnsi="Palatino Linotype" w:cs="Arial"/>
        </w:rPr>
      </w:pPr>
      <w:r w:rsidRPr="00911351">
        <w:rPr>
          <w:rFonts w:ascii="Palatino Linotype" w:hAnsi="Palatino Linotype" w:cs="Arial"/>
          <w:b/>
        </w:rPr>
        <w:lastRenderedPageBreak/>
        <w:t>3</w:t>
      </w:r>
      <w:r w:rsidR="009E5A7D" w:rsidRPr="00911351">
        <w:rPr>
          <w:rFonts w:ascii="Palatino Linotype" w:hAnsi="Palatino Linotype" w:cs="Arial"/>
          <w:b/>
        </w:rPr>
        <w:t xml:space="preserve">. Interposición del recurso de revisión. </w:t>
      </w:r>
      <w:r w:rsidR="009E5A7D" w:rsidRPr="00911351">
        <w:rPr>
          <w:rFonts w:ascii="Palatino Linotype" w:hAnsi="Palatino Linotype" w:cs="Arial"/>
        </w:rPr>
        <w:t xml:space="preserve">Inconforme </w:t>
      </w:r>
      <w:r w:rsidR="00F858A5">
        <w:rPr>
          <w:rFonts w:ascii="Palatino Linotype" w:hAnsi="Palatino Linotype" w:cs="Arial"/>
        </w:rPr>
        <w:t>el</w:t>
      </w:r>
      <w:r w:rsidR="009E5A7D" w:rsidRPr="00911351">
        <w:rPr>
          <w:rFonts w:ascii="Palatino Linotype" w:hAnsi="Palatino Linotype" w:cs="Arial"/>
        </w:rPr>
        <w:t xml:space="preserve"> solicitante con la</w:t>
      </w:r>
      <w:r w:rsidR="004817F9" w:rsidRPr="00911351">
        <w:rPr>
          <w:rFonts w:ascii="Palatino Linotype" w:hAnsi="Palatino Linotype" w:cs="Arial"/>
        </w:rPr>
        <w:t xml:space="preserve"> </w:t>
      </w:r>
      <w:r w:rsidR="009E5A7D" w:rsidRPr="00911351">
        <w:rPr>
          <w:rFonts w:ascii="Palatino Linotype" w:hAnsi="Palatino Linotype" w:cs="Arial"/>
        </w:rPr>
        <w:t xml:space="preserve">respuesta del </w:t>
      </w:r>
      <w:r w:rsidR="009E5A7D" w:rsidRPr="00911351">
        <w:rPr>
          <w:rFonts w:ascii="Palatino Linotype" w:hAnsi="Palatino Linotype" w:cs="Arial"/>
          <w:b/>
        </w:rPr>
        <w:t>Sujeto Obligado</w:t>
      </w:r>
      <w:r w:rsidR="009E5A7D" w:rsidRPr="00911351">
        <w:rPr>
          <w:rFonts w:ascii="Palatino Linotype" w:hAnsi="Palatino Linotype" w:cs="Arial"/>
        </w:rPr>
        <w:t xml:space="preserve"> interpuso recurso de revisión a través del SAIMEX en</w:t>
      </w:r>
      <w:r w:rsidR="00066207" w:rsidRPr="00911351">
        <w:rPr>
          <w:rFonts w:ascii="Palatino Linotype" w:hAnsi="Palatino Linotype" w:cs="Arial"/>
        </w:rPr>
        <w:t xml:space="preserve"> fecha </w:t>
      </w:r>
      <w:r w:rsidR="00F858A5">
        <w:rPr>
          <w:rFonts w:ascii="Palatino Linotype" w:hAnsi="Palatino Linotype" w:cs="Arial"/>
        </w:rPr>
        <w:t>veintiocho</w:t>
      </w:r>
      <w:r w:rsidR="009E5A7D" w:rsidRPr="00911351">
        <w:rPr>
          <w:rFonts w:ascii="Palatino Linotype" w:hAnsi="Palatino Linotype" w:cs="Arial"/>
        </w:rPr>
        <w:t xml:space="preserve"> de </w:t>
      </w:r>
      <w:r w:rsidR="00BB6B2E">
        <w:rPr>
          <w:rFonts w:ascii="Palatino Linotype" w:hAnsi="Palatino Linotype" w:cs="Arial"/>
        </w:rPr>
        <w:t>agosto</w:t>
      </w:r>
      <w:r w:rsidR="007954FB" w:rsidRPr="00911351">
        <w:rPr>
          <w:rFonts w:ascii="Palatino Linotype" w:hAnsi="Palatino Linotype" w:cs="Arial"/>
        </w:rPr>
        <w:t xml:space="preserve"> </w:t>
      </w:r>
      <w:r w:rsidR="009E5A7D" w:rsidRPr="00911351">
        <w:rPr>
          <w:rFonts w:ascii="Palatino Linotype" w:hAnsi="Palatino Linotype" w:cs="Arial"/>
        </w:rPr>
        <w:t xml:space="preserve">de dos mil </w:t>
      </w:r>
      <w:r w:rsidR="00FF16DE">
        <w:rPr>
          <w:rFonts w:ascii="Palatino Linotype" w:hAnsi="Palatino Linotype" w:cs="Arial"/>
        </w:rPr>
        <w:t>dieciocho,</w:t>
      </w:r>
      <w:r w:rsidR="009E5A7D" w:rsidRPr="00911351">
        <w:rPr>
          <w:rFonts w:ascii="Palatino Linotype" w:hAnsi="Palatino Linotype" w:cs="Arial"/>
        </w:rPr>
        <w:t xml:space="preserve"> a través del cual expresó lo siguiente:</w:t>
      </w:r>
    </w:p>
    <w:p w14:paraId="0ABF263D" w14:textId="77777777" w:rsidR="009E5A7D" w:rsidRPr="00911351" w:rsidRDefault="009E5A7D" w:rsidP="009E5A7D">
      <w:pPr>
        <w:spacing w:line="360" w:lineRule="auto"/>
        <w:rPr>
          <w:rFonts w:ascii="Palatino Linotype" w:hAnsi="Palatino Linotype" w:cs="Arial"/>
          <w:b/>
        </w:rPr>
      </w:pPr>
      <w:r w:rsidRPr="00911351">
        <w:rPr>
          <w:rFonts w:ascii="Palatino Linotype" w:hAnsi="Palatino Linotype" w:cs="Arial"/>
          <w:b/>
        </w:rPr>
        <w:t>a) Acto impugnado.</w:t>
      </w:r>
    </w:p>
    <w:p w14:paraId="622A9AB2" w14:textId="75493DB7" w:rsidR="009E5A7D" w:rsidRPr="00F858A5" w:rsidRDefault="009E5A7D" w:rsidP="007634D7">
      <w:pPr>
        <w:spacing w:after="240"/>
        <w:ind w:left="851" w:right="900"/>
        <w:jc w:val="both"/>
        <w:rPr>
          <w:rFonts w:ascii="Palatino Linotype" w:hAnsi="Palatino Linotype" w:cs="Arial"/>
          <w:i/>
          <w:sz w:val="22"/>
          <w:szCs w:val="22"/>
        </w:rPr>
      </w:pPr>
      <w:r w:rsidRPr="00F858A5">
        <w:rPr>
          <w:rFonts w:ascii="Palatino Linotype" w:hAnsi="Palatino Linotype" w:cs="Arial"/>
          <w:i/>
          <w:sz w:val="22"/>
          <w:szCs w:val="22"/>
        </w:rPr>
        <w:t>“</w:t>
      </w:r>
      <w:r w:rsidR="00F858A5" w:rsidRPr="00F858A5">
        <w:rPr>
          <w:rFonts w:ascii="Palatino Linotype" w:hAnsi="Palatino Linotype"/>
          <w:i/>
          <w:color w:val="000000"/>
          <w:sz w:val="22"/>
          <w:szCs w:val="22"/>
        </w:rPr>
        <w:t>Solicitud de Información sobre el presidente electo de Atlacomulco de Fabela</w:t>
      </w:r>
      <w:r w:rsidR="00BB6B2E" w:rsidRPr="00F858A5">
        <w:rPr>
          <w:rFonts w:ascii="Palatino Linotype" w:hAnsi="Palatino Linotype"/>
          <w:i/>
          <w:color w:val="000000"/>
          <w:sz w:val="22"/>
          <w:szCs w:val="22"/>
        </w:rPr>
        <w:t>.</w:t>
      </w:r>
      <w:r w:rsidRPr="00F858A5">
        <w:rPr>
          <w:rFonts w:ascii="Palatino Linotype" w:hAnsi="Palatino Linotype" w:cs="Arial"/>
          <w:i/>
          <w:sz w:val="22"/>
          <w:szCs w:val="22"/>
        </w:rPr>
        <w:t>” (sic)</w:t>
      </w:r>
    </w:p>
    <w:p w14:paraId="177D82C5" w14:textId="77777777" w:rsidR="009E5A7D" w:rsidRPr="00911351" w:rsidRDefault="009E5A7D" w:rsidP="009E5A7D">
      <w:pPr>
        <w:spacing w:line="360" w:lineRule="auto"/>
        <w:jc w:val="both"/>
        <w:rPr>
          <w:rFonts w:ascii="Palatino Linotype" w:hAnsi="Palatino Linotype" w:cs="Arial"/>
          <w:b/>
        </w:rPr>
      </w:pPr>
      <w:r w:rsidRPr="00911351">
        <w:rPr>
          <w:rFonts w:ascii="Palatino Linotype" w:hAnsi="Palatino Linotype" w:cs="Arial"/>
          <w:b/>
        </w:rPr>
        <w:t>b) Motivos de inconformidad.</w:t>
      </w:r>
    </w:p>
    <w:p w14:paraId="450E8CD1" w14:textId="3316C97F" w:rsidR="009E5A7D" w:rsidRPr="00F858A5" w:rsidRDefault="009E5A7D" w:rsidP="00FF16DE">
      <w:pPr>
        <w:ind w:left="851" w:right="900"/>
        <w:jc w:val="both"/>
        <w:rPr>
          <w:rFonts w:ascii="Palatino Linotype" w:hAnsi="Palatino Linotype"/>
          <w:i/>
          <w:sz w:val="22"/>
          <w:szCs w:val="22"/>
          <w:lang w:val="es-MX" w:eastAsia="es-MX"/>
        </w:rPr>
      </w:pPr>
      <w:r w:rsidRPr="00F858A5">
        <w:rPr>
          <w:rFonts w:ascii="Palatino Linotype" w:hAnsi="Palatino Linotype" w:cs="Arial"/>
          <w:i/>
          <w:sz w:val="22"/>
          <w:szCs w:val="22"/>
        </w:rPr>
        <w:t>“</w:t>
      </w:r>
      <w:r w:rsidR="00F858A5" w:rsidRPr="00F858A5">
        <w:rPr>
          <w:rFonts w:ascii="Palatino Linotype" w:hAnsi="Palatino Linotype"/>
          <w:i/>
          <w:color w:val="000000"/>
          <w:sz w:val="22"/>
          <w:szCs w:val="22"/>
        </w:rPr>
        <w:t>Realicé la solicitud hace más de un mes y no eh obtenido respuesta alguna</w:t>
      </w:r>
      <w:r w:rsidR="004143F3" w:rsidRPr="00F858A5">
        <w:rPr>
          <w:rFonts w:ascii="Palatino Linotype" w:hAnsi="Palatino Linotype"/>
          <w:i/>
          <w:color w:val="000000"/>
          <w:sz w:val="22"/>
          <w:szCs w:val="22"/>
        </w:rPr>
        <w:t>.</w:t>
      </w:r>
      <w:r w:rsidRPr="00F858A5">
        <w:rPr>
          <w:rFonts w:ascii="Palatino Linotype" w:hAnsi="Palatino Linotype" w:cs="Arial"/>
          <w:i/>
          <w:sz w:val="22"/>
          <w:szCs w:val="22"/>
        </w:rPr>
        <w:t>” (sic)</w:t>
      </w:r>
    </w:p>
    <w:p w14:paraId="09EEF3F1" w14:textId="4179AC3B" w:rsidR="00A93331" w:rsidRPr="00911351" w:rsidRDefault="008608F2" w:rsidP="00A93331">
      <w:pPr>
        <w:spacing w:before="240" w:after="240" w:line="360" w:lineRule="auto"/>
        <w:jc w:val="both"/>
        <w:rPr>
          <w:rFonts w:ascii="Palatino Linotype" w:hAnsi="Palatino Linotype"/>
        </w:rPr>
      </w:pPr>
      <w:r w:rsidRPr="00911351">
        <w:rPr>
          <w:rFonts w:ascii="Palatino Linotype" w:hAnsi="Palatino Linotype"/>
          <w:b/>
        </w:rPr>
        <w:t>4</w:t>
      </w:r>
      <w:r w:rsidR="00A93331" w:rsidRPr="00911351">
        <w:rPr>
          <w:rFonts w:ascii="Palatino Linotype" w:hAnsi="Palatino Linotype"/>
          <w:b/>
        </w:rPr>
        <w:t xml:space="preserve">. Turno. </w:t>
      </w:r>
      <w:r w:rsidR="00A93331" w:rsidRPr="00911351">
        <w:rPr>
          <w:rFonts w:ascii="Palatino Linotype" w:hAnsi="Palatino Linotype"/>
        </w:rPr>
        <w:t xml:space="preserve">De conformidad con el artículo 185, fracción I de la </w:t>
      </w:r>
      <w:r w:rsidR="00A93331" w:rsidRPr="00911351">
        <w:rPr>
          <w:rFonts w:ascii="Palatino Linotype" w:hAnsi="Palatino Linotype" w:cs="Arial"/>
        </w:rPr>
        <w:t xml:space="preserve">Ley de Transparencia y Acceso a la Información Pública del Estado de México y Municipios, el recurso de revisión número </w:t>
      </w:r>
      <w:r w:rsidR="00F858A5">
        <w:rPr>
          <w:rFonts w:ascii="Palatino Linotype" w:hAnsi="Palatino Linotype" w:cs="Arial"/>
          <w:b/>
        </w:rPr>
        <w:t xml:space="preserve"> 0312</w:t>
      </w:r>
      <w:r w:rsidR="00BD0369">
        <w:rPr>
          <w:rFonts w:ascii="Palatino Linotype" w:hAnsi="Palatino Linotype" w:cs="Arial"/>
          <w:b/>
        </w:rPr>
        <w:t>9</w:t>
      </w:r>
      <w:r w:rsidR="00034A46" w:rsidRPr="00911351">
        <w:rPr>
          <w:rFonts w:ascii="Palatino Linotype" w:hAnsi="Palatino Linotype" w:cs="Arial"/>
          <w:b/>
        </w:rPr>
        <w:t>/INFOEM/IP/RR/201</w:t>
      </w:r>
      <w:r w:rsidR="00FF16DE">
        <w:rPr>
          <w:rFonts w:ascii="Palatino Linotype" w:hAnsi="Palatino Linotype" w:cs="Arial"/>
          <w:b/>
        </w:rPr>
        <w:t>8</w:t>
      </w:r>
      <w:r w:rsidR="00A93331" w:rsidRPr="00911351">
        <w:rPr>
          <w:rFonts w:ascii="Palatino Linotype" w:hAnsi="Palatino Linotype" w:cs="Arial"/>
          <w:b/>
        </w:rPr>
        <w:t xml:space="preserve"> </w:t>
      </w:r>
      <w:r w:rsidR="00A93331" w:rsidRPr="00911351">
        <w:rPr>
          <w:rFonts w:ascii="Palatino Linotype" w:hAnsi="Palatino Linotype" w:cs="Arial"/>
          <w:bCs/>
          <w:lang w:eastAsia="es-MX"/>
        </w:rPr>
        <w:t>fue</w:t>
      </w:r>
      <w:r w:rsidR="00A93331" w:rsidRPr="00911351">
        <w:rPr>
          <w:rFonts w:ascii="Palatino Linotype" w:hAnsi="Palatino Linotype" w:cs="Arial"/>
          <w:b/>
          <w:bCs/>
          <w:lang w:eastAsia="es-MX"/>
        </w:rPr>
        <w:t xml:space="preserve"> </w:t>
      </w:r>
      <w:r w:rsidR="00A93331" w:rsidRPr="00911351">
        <w:rPr>
          <w:rFonts w:ascii="Palatino Linotype" w:hAnsi="Palatino Linotype"/>
        </w:rPr>
        <w:t>turnado al Comisionado ponente, a efecto de que analizara sobre su admisión o su desechamiento.</w:t>
      </w:r>
    </w:p>
    <w:p w14:paraId="2F1123DE" w14:textId="79EA08B6" w:rsidR="00A93331" w:rsidRPr="00911351" w:rsidRDefault="00BF60AE" w:rsidP="00A93331">
      <w:pPr>
        <w:spacing w:before="240" w:after="240" w:line="360" w:lineRule="auto"/>
        <w:jc w:val="both"/>
        <w:rPr>
          <w:rFonts w:ascii="Palatino Linotype" w:hAnsi="Palatino Linotype" w:cs="Arial"/>
        </w:rPr>
      </w:pPr>
      <w:r w:rsidRPr="00911351">
        <w:rPr>
          <w:rFonts w:ascii="Palatino Linotype" w:hAnsi="Palatino Linotype" w:cs="Arial"/>
          <w:b/>
        </w:rPr>
        <w:t>5</w:t>
      </w:r>
      <w:r w:rsidR="00A93331" w:rsidRPr="00911351">
        <w:rPr>
          <w:rFonts w:ascii="Palatino Linotype" w:hAnsi="Palatino Linotype" w:cs="Arial"/>
          <w:b/>
        </w:rPr>
        <w:t xml:space="preserve">. Admisión del recurso de revisión: </w:t>
      </w:r>
      <w:r w:rsidR="00A93331" w:rsidRPr="00911351">
        <w:rPr>
          <w:rFonts w:ascii="Palatino Linotype" w:hAnsi="Palatino Linotype" w:cs="Arial"/>
        </w:rPr>
        <w:t xml:space="preserve">En fecha </w:t>
      </w:r>
      <w:r w:rsidR="003E5939">
        <w:rPr>
          <w:rFonts w:ascii="Palatino Linotype" w:hAnsi="Palatino Linotype" w:cs="Arial"/>
        </w:rPr>
        <w:t>tres</w:t>
      </w:r>
      <w:r w:rsidR="00FF16DE">
        <w:rPr>
          <w:rFonts w:ascii="Palatino Linotype" w:hAnsi="Palatino Linotype" w:cs="Arial"/>
        </w:rPr>
        <w:t xml:space="preserve"> </w:t>
      </w:r>
      <w:r w:rsidR="00A93331" w:rsidRPr="00911351">
        <w:rPr>
          <w:rFonts w:ascii="Palatino Linotype" w:hAnsi="Palatino Linotype" w:cs="Arial"/>
        </w:rPr>
        <w:t xml:space="preserve">de </w:t>
      </w:r>
      <w:r w:rsidR="00BD0369">
        <w:rPr>
          <w:rFonts w:ascii="Palatino Linotype" w:hAnsi="Palatino Linotype" w:cs="Arial"/>
        </w:rPr>
        <w:t>septiembre</w:t>
      </w:r>
      <w:r w:rsidR="00FF16DE">
        <w:rPr>
          <w:rFonts w:ascii="Palatino Linotype" w:hAnsi="Palatino Linotype" w:cs="Arial"/>
        </w:rPr>
        <w:t xml:space="preserve"> de dos mil dieciocho</w:t>
      </w:r>
      <w:r w:rsidR="00A93331" w:rsidRPr="00911351">
        <w:rPr>
          <w:rFonts w:ascii="Palatino Linotype" w:hAnsi="Palatino Linotype" w:cs="Arial"/>
        </w:rPr>
        <w:t xml:space="preserve">, </w:t>
      </w:r>
      <w:r w:rsidR="00034A46" w:rsidRPr="00911351">
        <w:rPr>
          <w:rFonts w:ascii="Palatino Linotype" w:hAnsi="Palatino Linotype" w:cs="Arial"/>
        </w:rPr>
        <w:t>el Comisionado ponente</w:t>
      </w:r>
      <w:r w:rsidR="00A93331" w:rsidRPr="00911351">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B30704D" w14:textId="6066101A" w:rsidR="00E83112" w:rsidRPr="00E83112" w:rsidRDefault="00303598" w:rsidP="00947BA5">
      <w:pPr>
        <w:spacing w:after="240" w:line="360" w:lineRule="auto"/>
        <w:jc w:val="both"/>
        <w:rPr>
          <w:rFonts w:ascii="Palatino Linotype" w:hAnsi="Palatino Linotype"/>
          <w:i/>
          <w:sz w:val="22"/>
          <w:szCs w:val="22"/>
        </w:rPr>
      </w:pPr>
      <w:r w:rsidRPr="00911351">
        <w:rPr>
          <w:rFonts w:ascii="Palatino Linotype" w:hAnsi="Palatino Linotype" w:cs="Arial"/>
          <w:b/>
        </w:rPr>
        <w:t>6</w:t>
      </w:r>
      <w:r w:rsidR="00A93331" w:rsidRPr="00911351">
        <w:rPr>
          <w:rFonts w:ascii="Palatino Linotype" w:hAnsi="Palatino Linotype" w:cs="Arial"/>
          <w:b/>
        </w:rPr>
        <w:t xml:space="preserve">. Manifestaciones: </w:t>
      </w:r>
      <w:r w:rsidR="00A93331" w:rsidRPr="00911351">
        <w:rPr>
          <w:rFonts w:ascii="Palatino Linotype" w:hAnsi="Palatino Linotype" w:cs="Arial"/>
        </w:rPr>
        <w:t>De las constancias que integran el expediente en que se actúa se advierte que</w:t>
      </w:r>
      <w:r w:rsidR="00FF16DE">
        <w:rPr>
          <w:rFonts w:ascii="Palatino Linotype" w:hAnsi="Palatino Linotype" w:cs="Arial"/>
        </w:rPr>
        <w:t xml:space="preserve"> </w:t>
      </w:r>
      <w:r w:rsidR="00947BA5" w:rsidRPr="00E21C59">
        <w:rPr>
          <w:rFonts w:ascii="Palatino Linotype" w:hAnsi="Palatino Linotype" w:cs="Arial"/>
        </w:rPr>
        <w:t>las partes fueron omisas en expresar manifestación alguna, presentar alegatos u ofrecer pruebas en el plazo establecido para tal efecto, por lo</w:t>
      </w:r>
      <w:r w:rsidR="00947BA5">
        <w:rPr>
          <w:rFonts w:ascii="Palatino Linotype" w:hAnsi="Palatino Linotype" w:cs="Arial"/>
        </w:rPr>
        <w:t xml:space="preserve"> que se tiene por precluido su derecho en tal sentido.</w:t>
      </w:r>
    </w:p>
    <w:p w14:paraId="4726ABC6" w14:textId="246E8569" w:rsidR="00A93331" w:rsidRPr="00911351" w:rsidRDefault="006435BE" w:rsidP="00A93331">
      <w:pPr>
        <w:spacing w:before="240" w:after="240" w:line="360" w:lineRule="auto"/>
        <w:jc w:val="both"/>
        <w:rPr>
          <w:rFonts w:ascii="Palatino Linotype" w:hAnsi="Palatino Linotype"/>
        </w:rPr>
      </w:pPr>
      <w:r w:rsidRPr="00911351">
        <w:rPr>
          <w:rFonts w:ascii="Palatino Linotype" w:hAnsi="Palatino Linotype"/>
          <w:b/>
        </w:rPr>
        <w:t>7</w:t>
      </w:r>
      <w:r w:rsidR="00A93331" w:rsidRPr="00911351">
        <w:rPr>
          <w:rFonts w:ascii="Palatino Linotype" w:hAnsi="Palatino Linotype"/>
          <w:b/>
        </w:rPr>
        <w:t xml:space="preserve">. Cierre de instrucción. </w:t>
      </w:r>
      <w:r w:rsidR="00A93331" w:rsidRPr="00911351">
        <w:rPr>
          <w:rFonts w:ascii="Palatino Linotype" w:hAnsi="Palatino Linotype"/>
        </w:rPr>
        <w:t xml:space="preserve">En </w:t>
      </w:r>
      <w:r w:rsidR="00A93331" w:rsidRPr="00E21C59">
        <w:rPr>
          <w:rFonts w:ascii="Palatino Linotype" w:hAnsi="Palatino Linotype"/>
        </w:rPr>
        <w:t xml:space="preserve">fecha </w:t>
      </w:r>
      <w:r w:rsidR="003E5939">
        <w:rPr>
          <w:rFonts w:ascii="Palatino Linotype" w:hAnsi="Palatino Linotype"/>
        </w:rPr>
        <w:t>veintiséis</w:t>
      </w:r>
      <w:r w:rsidR="00E21C59">
        <w:rPr>
          <w:rFonts w:ascii="Palatino Linotype" w:hAnsi="Palatino Linotype"/>
        </w:rPr>
        <w:t xml:space="preserve"> </w:t>
      </w:r>
      <w:r w:rsidR="00A93331" w:rsidRPr="00E21C59">
        <w:rPr>
          <w:rFonts w:ascii="Palatino Linotype" w:hAnsi="Palatino Linotype"/>
        </w:rPr>
        <w:t xml:space="preserve">de </w:t>
      </w:r>
      <w:r w:rsidR="00947BA5" w:rsidRPr="00E21C59">
        <w:rPr>
          <w:rFonts w:ascii="Palatino Linotype" w:hAnsi="Palatino Linotype"/>
        </w:rPr>
        <w:t xml:space="preserve">septiembre </w:t>
      </w:r>
      <w:r w:rsidR="008728E8" w:rsidRPr="00E21C59">
        <w:rPr>
          <w:rFonts w:ascii="Palatino Linotype" w:hAnsi="Palatino Linotype"/>
        </w:rPr>
        <w:t>de dos mil dieciocho</w:t>
      </w:r>
      <w:r w:rsidR="00AD1065" w:rsidRPr="00911351">
        <w:rPr>
          <w:rFonts w:ascii="Palatino Linotype" w:hAnsi="Palatino Linotype"/>
        </w:rPr>
        <w:t xml:space="preserve"> </w:t>
      </w:r>
      <w:r w:rsidR="00A93331" w:rsidRPr="00911351">
        <w:rPr>
          <w:rFonts w:ascii="Palatino Linotype" w:hAnsi="Palatino Linotype"/>
        </w:rPr>
        <w:t xml:space="preserve">el Comisionado ponente determinó el cierre de instrucción en términos de la fracción </w:t>
      </w:r>
      <w:r w:rsidR="00A93331" w:rsidRPr="00911351">
        <w:rPr>
          <w:rFonts w:ascii="Palatino Linotype" w:hAnsi="Palatino Linotype"/>
        </w:rPr>
        <w:lastRenderedPageBreak/>
        <w:t>VI  del artículo 18</w:t>
      </w:r>
      <w:r w:rsidR="00FB3D6C" w:rsidRPr="00911351">
        <w:rPr>
          <w:rFonts w:ascii="Palatino Linotype" w:hAnsi="Palatino Linotype"/>
        </w:rPr>
        <w:t>5 de la Ley de Transparencia y Acceso a la I</w:t>
      </w:r>
      <w:r w:rsidR="00A93331" w:rsidRPr="00911351">
        <w:rPr>
          <w:rFonts w:ascii="Palatino Linotype" w:hAnsi="Palatino Linotype"/>
        </w:rPr>
        <w:t>nformación Pública del Estado de México y Municipios.</w:t>
      </w:r>
    </w:p>
    <w:p w14:paraId="4D65CB86" w14:textId="3C684B3F" w:rsidR="009E5A7D" w:rsidRPr="00911351" w:rsidRDefault="009E5A7D" w:rsidP="009E5A7D">
      <w:pPr>
        <w:pStyle w:val="Prrafodelista"/>
        <w:numPr>
          <w:ilvl w:val="0"/>
          <w:numId w:val="3"/>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28FC08F3" w14:textId="21D598FA" w:rsidR="00A93331" w:rsidRPr="00911351" w:rsidRDefault="00A93331" w:rsidP="00A93331">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911351">
        <w:rPr>
          <w:rFonts w:ascii="Palatino Linotype" w:hAnsi="Palatino Linotype"/>
          <w:shd w:val="clear" w:color="auto" w:fill="FFFFFF"/>
        </w:rPr>
        <w:t>vigésimo</w:t>
      </w:r>
      <w:r w:rsidRPr="00911351">
        <w:rPr>
          <w:rFonts w:ascii="Palatino Linotype" w:hAnsi="Palatino Linotype"/>
          <w:shd w:val="clear" w:color="auto" w:fill="FFFFFF"/>
        </w:rPr>
        <w:t xml:space="preserve">, </w:t>
      </w:r>
      <w:r w:rsidR="00303598" w:rsidRPr="00911351">
        <w:rPr>
          <w:rFonts w:ascii="Palatino Linotype" w:hAnsi="Palatino Linotype"/>
          <w:shd w:val="clear" w:color="auto" w:fill="FFFFFF"/>
        </w:rPr>
        <w:t>vigésimo primero y vigésimo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911351">
        <w:rPr>
          <w:rStyle w:val="apple-converted-space"/>
          <w:rFonts w:ascii="Palatino Linotype" w:hAnsi="Palatino Linotype"/>
          <w:shd w:val="clear" w:color="auto" w:fill="FFFFFF"/>
        </w:rPr>
        <w:t> </w:t>
      </w:r>
      <w:r w:rsidR="00057ED9"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84AFDD8" w14:textId="77777777" w:rsidR="008728E8" w:rsidRDefault="008728E8" w:rsidP="008728E8">
      <w:pPr>
        <w:spacing w:before="240" w:after="240" w:line="360" w:lineRule="auto"/>
        <w:jc w:val="both"/>
        <w:rPr>
          <w:rFonts w:ascii="Palatino Linotype" w:hAnsi="Palatino Linotype" w:cs="Arial"/>
        </w:rPr>
      </w:pPr>
      <w:r w:rsidRPr="00A93331">
        <w:rPr>
          <w:rFonts w:ascii="Palatino Linotype" w:hAnsi="Palatino Linotype" w:cs="Arial"/>
          <w:b/>
        </w:rPr>
        <w:t>Segundo. Oportunidad y Procedi</w:t>
      </w:r>
      <w:r>
        <w:rPr>
          <w:rFonts w:ascii="Palatino Linotype" w:hAnsi="Palatino Linotype" w:cs="Arial"/>
          <w:b/>
        </w:rPr>
        <w:t>bilidad del Recurso de Revisión</w:t>
      </w:r>
      <w:r>
        <w:rPr>
          <w:rFonts w:ascii="Palatino Linotype" w:hAnsi="Palatino Linotype" w:cs="Arial"/>
        </w:rPr>
        <w:t>. Para el análisis de la oportunidad del recurso de revisión, en la especie resulta alusivo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6FF94499"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lastRenderedPageBreak/>
        <w:t>Por otra parte el artículo 166 del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48C9889C" w14:textId="77777777" w:rsidR="008728E8" w:rsidRPr="00057B12" w:rsidRDefault="008728E8" w:rsidP="008728E8">
      <w:pPr>
        <w:spacing w:before="240" w:after="240" w:line="360" w:lineRule="auto"/>
        <w:jc w:val="both"/>
        <w:rPr>
          <w:rFonts w:ascii="Palatino Linotype" w:hAnsi="Palatino Linotype" w:cs="Arial"/>
        </w:rPr>
      </w:pPr>
      <w:r>
        <w:rPr>
          <w:rFonts w:ascii="Palatino Linotype" w:hAnsi="Palatino Linotype" w:cs="Arial"/>
        </w:rPr>
        <w:t>En otras palabras,</w:t>
      </w:r>
      <w:r w:rsidRPr="00057B12">
        <w:rPr>
          <w:rFonts w:ascii="Palatino Linotype" w:hAnsi="Palatino Linotype" w:cs="Arial"/>
        </w:rPr>
        <w:t xml:space="preserve"> el Sujet</w:t>
      </w:r>
      <w:r>
        <w:rPr>
          <w:rFonts w:ascii="Palatino Linotype" w:hAnsi="Palatino Linotype" w:cs="Arial"/>
        </w:rPr>
        <w:t>o Obligado a quien se le formule</w:t>
      </w:r>
      <w:r w:rsidRPr="00057B12">
        <w:rPr>
          <w:rFonts w:ascii="Palatino Linotype" w:hAnsi="Palatino Linotype" w:cs="Arial"/>
        </w:rPr>
        <w:t xml:space="preserve"> una solicitud cuenta con el plazo de quince días para emitir una respuesta, por lo que una vez transcurrido dicho plazo sin que se entregue una respuesta</w:t>
      </w:r>
      <w:r>
        <w:rPr>
          <w:rFonts w:ascii="Palatino Linotype" w:hAnsi="Palatino Linotype" w:cs="Arial"/>
        </w:rPr>
        <w:t>, la</w:t>
      </w:r>
      <w:r w:rsidRPr="00057B12">
        <w:rPr>
          <w:rFonts w:ascii="Palatino Linotype" w:hAnsi="Palatino Linotype" w:cs="Arial"/>
        </w:rPr>
        <w:t xml:space="preserve"> solicitud se entenderá negada generando como consecuencia </w:t>
      </w:r>
      <w:r>
        <w:rPr>
          <w:rFonts w:ascii="Palatino Linotype" w:hAnsi="Palatino Linotype" w:cs="Arial"/>
        </w:rPr>
        <w:t xml:space="preserve">el derecho del solicitante de presentar el recurso de revisión. </w:t>
      </w:r>
    </w:p>
    <w:p w14:paraId="768A9937"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t xml:space="preserve">De tal manera que, ante la omisión de respuesta por parte del Sujeto Obligado,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3E24DD4C"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t>Sin necesidad de determinar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274A9270" w14:textId="77777777" w:rsidR="008728E8" w:rsidRDefault="008728E8" w:rsidP="008728E8">
      <w:pPr>
        <w:spacing w:before="240" w:after="240" w:line="360" w:lineRule="auto"/>
        <w:jc w:val="both"/>
        <w:rPr>
          <w:rFonts w:ascii="Palatino Linotype" w:hAnsi="Palatino Linotype" w:cs="Arial"/>
        </w:rPr>
      </w:pPr>
      <w:r>
        <w:rPr>
          <w:rFonts w:ascii="Palatino Linotype" w:hAnsi="Palatino Linotype" w:cs="Arial"/>
        </w:rPr>
        <w:lastRenderedPageBreak/>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14:paraId="72E0A6C1" w14:textId="77777777" w:rsidR="008728E8" w:rsidRPr="0056528D" w:rsidRDefault="008728E8" w:rsidP="008728E8">
      <w:pPr>
        <w:spacing w:before="240" w:after="240"/>
        <w:ind w:left="851" w:right="900"/>
        <w:jc w:val="both"/>
        <w:rPr>
          <w:rFonts w:ascii="Palatino Linotype" w:hAnsi="Palatino Linotype"/>
          <w:i/>
          <w:sz w:val="22"/>
          <w:szCs w:val="22"/>
        </w:rPr>
      </w:pPr>
      <w:r w:rsidRPr="0056528D">
        <w:rPr>
          <w:rFonts w:ascii="Palatino Linotype" w:hAnsi="Palatino Linotype" w:cs="Arial"/>
          <w:i/>
          <w:sz w:val="22"/>
          <w:szCs w:val="22"/>
        </w:rPr>
        <w:t>“</w:t>
      </w:r>
      <w:r w:rsidRPr="0056528D">
        <w:rPr>
          <w:rFonts w:ascii="Palatino Linotype" w:hAnsi="Palatino Linotype"/>
          <w:b/>
          <w:i/>
          <w:sz w:val="22"/>
          <w:szCs w:val="22"/>
        </w:rPr>
        <w:t>Artículo 178</w:t>
      </w:r>
      <w:r w:rsidRPr="0056528D">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2F6A32AD" w14:textId="77777777" w:rsidR="008728E8" w:rsidRDefault="008728E8" w:rsidP="008728E8">
      <w:pPr>
        <w:spacing w:before="240" w:after="240"/>
        <w:ind w:left="851" w:right="900"/>
        <w:jc w:val="both"/>
        <w:rPr>
          <w:rFonts w:ascii="Palatino Linotype" w:hAnsi="Palatino Linotype" w:cs="Arial"/>
        </w:rPr>
      </w:pPr>
      <w:r w:rsidRPr="0056528D">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56528D">
        <w:rPr>
          <w:rFonts w:ascii="Palatino Linotype" w:hAnsi="Palatino Linotype"/>
          <w:i/>
          <w:sz w:val="22"/>
          <w:szCs w:val="22"/>
        </w:rPr>
        <w:t xml:space="preserve"> acompañado con el documento que pruebe la fecha en que presentó la solicitud…”</w:t>
      </w:r>
    </w:p>
    <w:p w14:paraId="1826D45E" w14:textId="77777777" w:rsidR="008728E8" w:rsidRPr="00D617F7" w:rsidRDefault="008728E8" w:rsidP="008728E8">
      <w:pPr>
        <w:spacing w:before="240" w:after="240" w:line="360" w:lineRule="auto"/>
        <w:ind w:right="51"/>
        <w:jc w:val="both"/>
        <w:rPr>
          <w:rFonts w:ascii="Palatino Linotype" w:hAnsi="Palatino Linotype"/>
          <w:i/>
        </w:rPr>
      </w:pPr>
      <w:r w:rsidRPr="0056528D">
        <w:rPr>
          <w:rFonts w:ascii="Palatino Linotype" w:hAnsi="Palatino Linotype" w:cs="Arial"/>
        </w:rPr>
        <w:t>Postura que ha sido adoptada por este Órgano Garante mediante criterio número</w:t>
      </w:r>
      <w:r w:rsidRPr="005363F0">
        <w:rPr>
          <w:rFonts w:ascii="Palatino Linotype" w:hAnsi="Palatino Linotype" w:cs="Arial"/>
          <w:color w:val="FF0000"/>
        </w:rPr>
        <w:t xml:space="preserve"> </w:t>
      </w:r>
      <w:r w:rsidRPr="00D617F7">
        <w:rPr>
          <w:rFonts w:ascii="Palatino Linotype" w:hAnsi="Palatino Linotype" w:cs="Arial"/>
        </w:rPr>
        <w:t xml:space="preserve">001-15, aprobado por </w:t>
      </w:r>
      <w:r>
        <w:rPr>
          <w:rFonts w:ascii="Palatino Linotype" w:hAnsi="Palatino Linotype" w:cs="Arial"/>
        </w:rPr>
        <w:t>unanimidad</w:t>
      </w:r>
      <w:r w:rsidRPr="00D617F7">
        <w:rPr>
          <w:rFonts w:ascii="Palatino Linotype" w:hAnsi="Palatino Linotype" w:cs="Arial"/>
        </w:rPr>
        <w:t xml:space="preserve">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4ADD27F" w14:textId="77777777" w:rsidR="008728E8" w:rsidRPr="00284B27" w:rsidRDefault="008728E8" w:rsidP="008728E8">
      <w:pPr>
        <w:ind w:left="993" w:right="1041"/>
        <w:jc w:val="both"/>
        <w:rPr>
          <w:rFonts w:ascii="Palatino Linotype" w:hAnsi="Palatino Linotype"/>
          <w:i/>
          <w:sz w:val="22"/>
          <w:szCs w:val="22"/>
        </w:rPr>
      </w:pPr>
      <w:r w:rsidRPr="00284B27">
        <w:rPr>
          <w:rFonts w:ascii="Palatino Linotype" w:hAnsi="Palatino Linotype"/>
          <w:b/>
          <w:i/>
          <w:sz w:val="22"/>
          <w:szCs w:val="22"/>
        </w:rPr>
        <w:t>“CRITERIO 0001-15 NEGATIVA FICTA. PLAZO PARA INTERPONER EL RECURSO DE REVISIÓN TRATÁNDOSE DE</w:t>
      </w:r>
      <w:r w:rsidRPr="00284B27">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B711C64" w14:textId="77777777" w:rsidR="008728E8" w:rsidRDefault="008728E8" w:rsidP="008728E8">
      <w:pPr>
        <w:spacing w:before="240" w:after="240" w:line="360" w:lineRule="auto"/>
        <w:jc w:val="both"/>
        <w:rPr>
          <w:rFonts w:ascii="Palatino Linotype" w:hAnsi="Palatino Linotype"/>
          <w:color w:val="000000"/>
        </w:rPr>
      </w:pPr>
      <w:r w:rsidRPr="004375CF">
        <w:rPr>
          <w:rFonts w:ascii="Palatino Linotype" w:hAnsi="Palatino Linotype"/>
          <w:color w:val="000000"/>
        </w:rPr>
        <w:t>Asimismo, tras la revisi</w:t>
      </w:r>
      <w:r>
        <w:rPr>
          <w:rFonts w:ascii="Palatino Linotype" w:hAnsi="Palatino Linotype"/>
          <w:color w:val="000000"/>
        </w:rPr>
        <w:t>ón del formato</w:t>
      </w:r>
      <w:r w:rsidRPr="004375CF">
        <w:rPr>
          <w:rFonts w:ascii="Palatino Linotype" w:hAnsi="Palatino Linotype"/>
          <w:color w:val="000000"/>
        </w:rPr>
        <w:t xml:space="preserve"> de interposición</w:t>
      </w:r>
      <w:r>
        <w:rPr>
          <w:rFonts w:ascii="Palatino Linotype" w:hAnsi="Palatino Linotype"/>
          <w:color w:val="000000"/>
        </w:rPr>
        <w:t xml:space="preserve"> del recurso</w:t>
      </w:r>
      <w:r w:rsidRPr="004375CF">
        <w:rPr>
          <w:rFonts w:ascii="Palatino Linotype" w:hAnsi="Palatino Linotype"/>
          <w:color w:val="000000"/>
        </w:rPr>
        <w:t>, se concluye</w:t>
      </w:r>
      <w:r>
        <w:rPr>
          <w:rFonts w:ascii="Palatino Linotype" w:hAnsi="Palatino Linotype"/>
          <w:color w:val="000000"/>
        </w:rPr>
        <w:t xml:space="preserve"> en</w:t>
      </w:r>
      <w:r w:rsidRPr="004375CF">
        <w:rPr>
          <w:rFonts w:ascii="Palatino Linotype" w:hAnsi="Palatino Linotype"/>
          <w:color w:val="000000"/>
        </w:rPr>
        <w:t xml:space="preserve"> la acreditación plena de todos y cada uno de los elementos formales exigidos por el artículo </w:t>
      </w:r>
      <w:r>
        <w:rPr>
          <w:rFonts w:ascii="Palatino Linotype" w:hAnsi="Palatino Linotype"/>
          <w:color w:val="000000"/>
        </w:rPr>
        <w:t xml:space="preserve">180 </w:t>
      </w:r>
      <w:r w:rsidRPr="004375CF">
        <w:rPr>
          <w:rFonts w:ascii="Palatino Linotype" w:hAnsi="Palatino Linotype"/>
          <w:color w:val="000000"/>
        </w:rPr>
        <w:t>de la Ley de Transparencia y Acceso a la Información Pública de</w:t>
      </w:r>
      <w:r>
        <w:rPr>
          <w:rFonts w:ascii="Palatino Linotype" w:hAnsi="Palatino Linotype"/>
          <w:color w:val="000000"/>
        </w:rPr>
        <w:t>l Estado de México y Municipios, toda vez que fue ingresado a través del SAIMEX.</w:t>
      </w:r>
    </w:p>
    <w:p w14:paraId="7D5B0263" w14:textId="77777777" w:rsidR="008728E8" w:rsidRPr="00CE38B5" w:rsidRDefault="008728E8" w:rsidP="008728E8">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En tales circunstancias el presente recurso de revisión</w:t>
      </w:r>
      <w:r w:rsidRPr="00CE38B5">
        <w:rPr>
          <w:rStyle w:val="normaltextrun"/>
          <w:rFonts w:ascii="Palatino Linotype" w:hAnsi="Palatino Linotype" w:cs="Segoe UI"/>
        </w:rPr>
        <w:t xml:space="preserve"> resulta procedente </w:t>
      </w:r>
      <w:r>
        <w:rPr>
          <w:rStyle w:val="normaltextrun"/>
          <w:rFonts w:ascii="Palatino Linotype" w:hAnsi="Palatino Linotype" w:cs="Segoe UI"/>
        </w:rPr>
        <w:t xml:space="preserve">de acuerdo a la hipótesis jurídica que contempla el </w:t>
      </w:r>
      <w:r w:rsidRPr="00CE38B5">
        <w:rPr>
          <w:rStyle w:val="normaltextrun"/>
          <w:rFonts w:ascii="Palatino Linotype" w:hAnsi="Palatino Linotype" w:cs="Segoe UI"/>
        </w:rPr>
        <w:t>artículo</w:t>
      </w:r>
      <w:r w:rsidRPr="00CE38B5">
        <w:rPr>
          <w:rStyle w:val="apple-converted-space"/>
          <w:rFonts w:ascii="Palatino Linotype" w:hAnsi="Palatino Linotype" w:cs="Segoe UI"/>
        </w:rPr>
        <w:t> </w:t>
      </w:r>
      <w:r>
        <w:rPr>
          <w:rStyle w:val="normaltextrun"/>
          <w:rFonts w:ascii="Palatino Linotype" w:hAnsi="Palatino Linotype" w:cs="Segoe UI"/>
        </w:rPr>
        <w:t>179 en su fracción VII</w:t>
      </w:r>
      <w:r w:rsidRPr="00CE38B5">
        <w:rPr>
          <w:rStyle w:val="normaltextrun"/>
          <w:rFonts w:ascii="Palatino Linotype" w:hAnsi="Palatino Linotype" w:cs="Segoe UI"/>
        </w:rPr>
        <w:t xml:space="preserve"> del ordenamiento legal citado, que a la letra dice:</w:t>
      </w:r>
      <w:r w:rsidRPr="00CE38B5">
        <w:rPr>
          <w:rStyle w:val="eop"/>
          <w:rFonts w:ascii="Palatino Linotype" w:hAnsi="Palatino Linotype" w:cs="Segoe UI"/>
        </w:rPr>
        <w:t> </w:t>
      </w:r>
    </w:p>
    <w:p w14:paraId="27779CE8" w14:textId="77777777" w:rsidR="008728E8" w:rsidRPr="00B520E3" w:rsidRDefault="008728E8" w:rsidP="008728E8">
      <w:pPr>
        <w:pStyle w:val="paragraph"/>
        <w:spacing w:before="240" w:beforeAutospacing="0" w:after="240" w:afterAutospacing="0"/>
        <w:ind w:left="851" w:right="900"/>
        <w:jc w:val="both"/>
        <w:textAlignment w:val="baseline"/>
        <w:rPr>
          <w:rFonts w:ascii="Palatino Linotype" w:hAnsi="Palatino Linotype"/>
          <w:i/>
          <w:sz w:val="22"/>
          <w:szCs w:val="22"/>
        </w:rPr>
      </w:pPr>
      <w:r w:rsidRPr="00B520E3">
        <w:rPr>
          <w:rStyle w:val="normaltextrun"/>
          <w:rFonts w:ascii="Palatino Linotype" w:hAnsi="Palatino Linotype" w:cs="Segoe UI"/>
          <w:b/>
          <w:bCs/>
          <w:i/>
          <w:iCs/>
          <w:sz w:val="22"/>
          <w:szCs w:val="22"/>
        </w:rPr>
        <w:t>“</w:t>
      </w:r>
      <w:r w:rsidRPr="00B520E3">
        <w:rPr>
          <w:rFonts w:ascii="Palatino Linotype" w:hAnsi="Palatino Linotype"/>
          <w:b/>
          <w:i/>
          <w:sz w:val="22"/>
          <w:szCs w:val="22"/>
        </w:rPr>
        <w:t>Artículo 179</w:t>
      </w:r>
      <w:r w:rsidRPr="00B520E3">
        <w:rPr>
          <w:rFonts w:ascii="Palatino Linotype" w:hAnsi="Palatino Linotype"/>
          <w:i/>
          <w:sz w:val="22"/>
          <w:szCs w:val="22"/>
        </w:rPr>
        <w:t xml:space="preserve">. </w:t>
      </w:r>
      <w:r w:rsidRPr="00B520E3">
        <w:rPr>
          <w:rFonts w:ascii="Palatino Linotype" w:hAnsi="Palatino Linotype"/>
          <w:b/>
          <w:i/>
          <w:sz w:val="22"/>
          <w:szCs w:val="22"/>
        </w:rPr>
        <w:t>El recurso de revisión</w:t>
      </w:r>
      <w:r w:rsidRPr="00B520E3">
        <w:rPr>
          <w:rFonts w:ascii="Palatino Linotype" w:hAnsi="Palatino Linotype"/>
          <w:i/>
          <w:sz w:val="22"/>
          <w:szCs w:val="22"/>
        </w:rPr>
        <w:t xml:space="preserve"> es un medio de protección que la Ley otorga a los particulares, para hacer valer su derecho de acceso a la información pública</w:t>
      </w:r>
      <w:r w:rsidRPr="00B520E3">
        <w:rPr>
          <w:rFonts w:ascii="Palatino Linotype" w:hAnsi="Palatino Linotype"/>
          <w:b/>
          <w:i/>
          <w:sz w:val="22"/>
          <w:szCs w:val="22"/>
        </w:rPr>
        <w:t>, y procederá en contra de las siguientes causas</w:t>
      </w:r>
      <w:r w:rsidRPr="00B520E3">
        <w:rPr>
          <w:rFonts w:ascii="Palatino Linotype" w:hAnsi="Palatino Linotype"/>
          <w:i/>
          <w:sz w:val="22"/>
          <w:szCs w:val="22"/>
        </w:rPr>
        <w:t>:</w:t>
      </w:r>
    </w:p>
    <w:p w14:paraId="32CB3D62" w14:textId="77777777" w:rsidR="008728E8" w:rsidRPr="00B520E3" w:rsidRDefault="008728E8" w:rsidP="008728E8">
      <w:pPr>
        <w:pStyle w:val="paragraph"/>
        <w:spacing w:before="240" w:beforeAutospacing="0" w:after="240" w:afterAutospacing="0"/>
        <w:ind w:left="851" w:right="900"/>
        <w:jc w:val="both"/>
        <w:textAlignment w:val="baseline"/>
        <w:rPr>
          <w:rFonts w:ascii="Palatino Linotype" w:hAnsi="Palatino Linotype" w:cs="Segoe UI"/>
          <w:i/>
          <w:sz w:val="22"/>
          <w:szCs w:val="22"/>
        </w:rPr>
      </w:pPr>
      <w:r w:rsidRPr="00B520E3">
        <w:rPr>
          <w:rStyle w:val="normaltextrun"/>
          <w:rFonts w:ascii="Palatino Linotype" w:hAnsi="Palatino Linotype" w:cs="Segoe UI"/>
          <w:b/>
          <w:bCs/>
          <w:i/>
          <w:iCs/>
          <w:sz w:val="22"/>
          <w:szCs w:val="22"/>
        </w:rPr>
        <w:t>(</w:t>
      </w:r>
      <w:r w:rsidRPr="00B520E3">
        <w:rPr>
          <w:rFonts w:ascii="Palatino Linotype" w:hAnsi="Palatino Linotype"/>
          <w:sz w:val="22"/>
          <w:szCs w:val="22"/>
        </w:rPr>
        <w:t>…</w:t>
      </w:r>
      <w:r w:rsidRPr="00B520E3">
        <w:rPr>
          <w:rFonts w:ascii="Palatino Linotype" w:hAnsi="Palatino Linotype" w:cs="Segoe UI"/>
          <w:i/>
          <w:sz w:val="22"/>
          <w:szCs w:val="22"/>
        </w:rPr>
        <w:t>)</w:t>
      </w:r>
    </w:p>
    <w:p w14:paraId="39FEAEEB" w14:textId="77777777" w:rsidR="008728E8" w:rsidRPr="00E0512B" w:rsidRDefault="008728E8" w:rsidP="008728E8">
      <w:pPr>
        <w:pStyle w:val="paragraph"/>
        <w:spacing w:before="240" w:beforeAutospacing="0" w:after="240" w:afterAutospacing="0"/>
        <w:ind w:left="851" w:right="900"/>
        <w:jc w:val="both"/>
        <w:textAlignment w:val="baseline"/>
        <w:rPr>
          <w:rFonts w:ascii="Palatino Linotype" w:hAnsi="Palatino Linotype"/>
          <w:i/>
          <w:sz w:val="22"/>
          <w:szCs w:val="22"/>
        </w:rPr>
      </w:pPr>
      <w:r w:rsidRPr="00B520E3">
        <w:rPr>
          <w:rFonts w:ascii="Palatino Linotype" w:hAnsi="Palatino Linotype"/>
          <w:b/>
          <w:i/>
          <w:sz w:val="22"/>
          <w:szCs w:val="22"/>
        </w:rPr>
        <w:t>V</w:t>
      </w:r>
      <w:r>
        <w:rPr>
          <w:rFonts w:ascii="Palatino Linotype" w:hAnsi="Palatino Linotype"/>
          <w:b/>
          <w:i/>
          <w:sz w:val="22"/>
          <w:szCs w:val="22"/>
        </w:rPr>
        <w:t>II</w:t>
      </w:r>
      <w:r w:rsidRPr="00B520E3">
        <w:rPr>
          <w:rFonts w:ascii="Palatino Linotype" w:hAnsi="Palatino Linotype"/>
          <w:b/>
          <w:i/>
          <w:sz w:val="22"/>
          <w:szCs w:val="22"/>
        </w:rPr>
        <w:t>.</w:t>
      </w:r>
      <w:r w:rsidRPr="00B520E3">
        <w:rPr>
          <w:rFonts w:ascii="Palatino Linotype" w:hAnsi="Palatino Linotype"/>
          <w:i/>
          <w:sz w:val="22"/>
          <w:szCs w:val="22"/>
        </w:rPr>
        <w:t xml:space="preserve"> La </w:t>
      </w:r>
      <w:r>
        <w:rPr>
          <w:rFonts w:ascii="Palatino Linotype" w:hAnsi="Palatino Linotype"/>
          <w:i/>
          <w:sz w:val="22"/>
          <w:szCs w:val="22"/>
        </w:rPr>
        <w:t>falta de respuesta a una solicitud de acceso a la información</w:t>
      </w:r>
      <w:r w:rsidRPr="00B520E3">
        <w:rPr>
          <w:rFonts w:ascii="Palatino Linotype" w:hAnsi="Palatino Linotype"/>
          <w:i/>
          <w:sz w:val="22"/>
          <w:szCs w:val="22"/>
        </w:rPr>
        <w:t>…</w:t>
      </w:r>
      <w:r w:rsidRPr="00B520E3">
        <w:rPr>
          <w:rStyle w:val="normaltextrun"/>
          <w:rFonts w:ascii="Palatino Linotype" w:hAnsi="Palatino Linotype" w:cs="Segoe UI"/>
          <w:b/>
          <w:bCs/>
          <w:i/>
          <w:iCs/>
          <w:sz w:val="22"/>
          <w:szCs w:val="22"/>
        </w:rPr>
        <w:t>”</w:t>
      </w:r>
      <w:r w:rsidRPr="00604C81">
        <w:rPr>
          <w:rStyle w:val="eop"/>
          <w:rFonts w:ascii="Palatino Linotype" w:hAnsi="Palatino Linotype" w:cs="Segoe UI"/>
          <w:i/>
          <w:sz w:val="22"/>
          <w:szCs w:val="22"/>
        </w:rPr>
        <w:t> </w:t>
      </w:r>
    </w:p>
    <w:p w14:paraId="45C6AE85" w14:textId="3BA45198" w:rsidR="0046145E" w:rsidRPr="00282655" w:rsidRDefault="0046145E" w:rsidP="0046145E">
      <w:pPr>
        <w:spacing w:before="240" w:after="240" w:line="360" w:lineRule="auto"/>
        <w:jc w:val="both"/>
        <w:rPr>
          <w:rStyle w:val="normaltextrun"/>
          <w:rFonts w:ascii="Palatino Linotype" w:hAnsi="Palatino Linotype"/>
        </w:rPr>
      </w:pPr>
      <w:r w:rsidRPr="005A2882">
        <w:rPr>
          <w:rFonts w:ascii="Palatino Linotype" w:hAnsi="Palatino Linotype" w:cs="Arial"/>
          <w:b/>
          <w:szCs w:val="28"/>
        </w:rPr>
        <w:t>Tercero. Análisis de las causales de sobreseimiento del recurso de revisión.</w:t>
      </w:r>
      <w:r w:rsidRPr="005A2882">
        <w:t xml:space="preserve"> </w:t>
      </w:r>
      <w:r w:rsidRPr="005A2882">
        <w:rPr>
          <w:rFonts w:ascii="Palatino Linotype" w:hAnsi="Palatino Linotype"/>
        </w:rPr>
        <w:t>De manera preliminar en el caso en concreto conviene analizar si se actualiza alguna de las causales de sobreseimiento de los recursos de revisión, derivado de</w:t>
      </w:r>
      <w:r>
        <w:rPr>
          <w:rFonts w:ascii="Palatino Linotype" w:hAnsi="Palatino Linotype"/>
        </w:rPr>
        <w:t xml:space="preserve"> </w:t>
      </w:r>
      <w:r w:rsidRPr="005A2882">
        <w:rPr>
          <w:rFonts w:ascii="Palatino Linotype" w:hAnsi="Palatino Linotype"/>
        </w:rPr>
        <w:t>l</w:t>
      </w:r>
      <w:r w:rsidR="00AB31C0">
        <w:rPr>
          <w:rFonts w:ascii="Palatino Linotype" w:hAnsi="Palatino Linotype"/>
        </w:rPr>
        <w:t>o peticionado por el</w:t>
      </w:r>
      <w:r>
        <w:rPr>
          <w:rFonts w:ascii="Palatino Linotype" w:hAnsi="Palatino Linotype"/>
        </w:rPr>
        <w:t xml:space="preserve"> particular en su formato de solicitud de acceso a la información pública, </w:t>
      </w:r>
      <w:r w:rsidRPr="00D61B3E">
        <w:rPr>
          <w:rFonts w:ascii="Palatino Linotype" w:hAnsi="Palatino Linotype" w:cs="Arial"/>
        </w:rPr>
        <w:t>considera</w:t>
      </w:r>
      <w:r>
        <w:rPr>
          <w:rFonts w:ascii="Palatino Linotype" w:hAnsi="Palatino Linotype" w:cs="Arial"/>
        </w:rPr>
        <w:t>ndo</w:t>
      </w:r>
      <w:r w:rsidRPr="00D61B3E">
        <w:rPr>
          <w:rFonts w:ascii="Palatino Linotype" w:hAnsi="Palatino Linotype" w:cs="Arial"/>
        </w:rPr>
        <w:t xml:space="preserve"> pertinente analizar si la </w:t>
      </w:r>
      <w:r>
        <w:rPr>
          <w:rFonts w:ascii="Palatino Linotype" w:hAnsi="Palatino Linotype" w:cs="Arial"/>
        </w:rPr>
        <w:t>misma</w:t>
      </w:r>
      <w:r w:rsidRPr="00D61B3E">
        <w:rPr>
          <w:rFonts w:ascii="Palatino Linotype" w:hAnsi="Palatino Linotype" w:cs="Arial"/>
        </w:rPr>
        <w:t xml:space="preserve"> constituye materia del derecho de acceso a la informac</w:t>
      </w:r>
      <w:r>
        <w:rPr>
          <w:rFonts w:ascii="Palatino Linotype" w:hAnsi="Palatino Linotype" w:cs="Arial"/>
        </w:rPr>
        <w:t>ión pública en razón de las consideraciones expuestas enseguida.</w:t>
      </w:r>
    </w:p>
    <w:p w14:paraId="503598CB" w14:textId="219541D3" w:rsidR="0046145E" w:rsidRPr="0046145E" w:rsidRDefault="0046145E" w:rsidP="0046145E">
      <w:pPr>
        <w:spacing w:before="240" w:after="240" w:line="360" w:lineRule="auto"/>
        <w:jc w:val="both"/>
        <w:rPr>
          <w:rFonts w:ascii="Palatino Linotype" w:hAnsi="Palatino Linotype"/>
        </w:rPr>
      </w:pPr>
      <w:r>
        <w:rPr>
          <w:rFonts w:ascii="Palatino Linotype" w:hAnsi="Palatino Linotype"/>
        </w:rPr>
        <w:t xml:space="preserve">La particular requirió a través de su solicitud, al Partido Morena le informara </w:t>
      </w:r>
      <w:r w:rsidR="00D6308A">
        <w:rPr>
          <w:rFonts w:ascii="Palatino Linotype" w:hAnsi="Palatino Linotype"/>
          <w:i/>
        </w:rPr>
        <w:t>quié</w:t>
      </w:r>
      <w:r>
        <w:rPr>
          <w:rFonts w:ascii="Palatino Linotype" w:hAnsi="Palatino Linotype"/>
          <w:i/>
        </w:rPr>
        <w:t>nes de los familiares de Roberto Téllez Monroy, presidente municipal electo de Atlacomulco han ocupado un cargo de elección popular o dentro de la administración pública;</w:t>
      </w:r>
      <w:r>
        <w:rPr>
          <w:rFonts w:ascii="Palatino Linotype" w:hAnsi="Palatino Linotype"/>
        </w:rPr>
        <w:t xml:space="preserve"> así como, </w:t>
      </w:r>
      <w:r w:rsidR="00D6308A">
        <w:rPr>
          <w:rFonts w:ascii="Palatino Linotype" w:hAnsi="Palatino Linotype"/>
          <w:i/>
        </w:rPr>
        <w:t>cuá</w:t>
      </w:r>
      <w:r>
        <w:rPr>
          <w:rFonts w:ascii="Palatino Linotype" w:hAnsi="Palatino Linotype"/>
          <w:i/>
        </w:rPr>
        <w:t>les son las propiedades del presidente municipal electo de Atlacomulco.</w:t>
      </w:r>
    </w:p>
    <w:p w14:paraId="737430E4" w14:textId="1AD5D540" w:rsidR="008E40D8" w:rsidRPr="00600520" w:rsidRDefault="008E40D8" w:rsidP="0046145E">
      <w:pPr>
        <w:spacing w:before="240" w:after="240" w:line="360" w:lineRule="auto"/>
        <w:jc w:val="both"/>
        <w:rPr>
          <w:rFonts w:ascii="Palatino Linotype" w:hAnsi="Palatino Linotype"/>
        </w:rPr>
      </w:pPr>
      <w:r w:rsidRPr="00600520">
        <w:rPr>
          <w:rFonts w:ascii="Palatino Linotype" w:hAnsi="Palatino Linotype"/>
        </w:rPr>
        <w:t xml:space="preserve">Al respecto, en primer término es necesario referir que </w:t>
      </w:r>
      <w:r w:rsidR="00D6308A" w:rsidRPr="00600520">
        <w:rPr>
          <w:rFonts w:ascii="Palatino Linotype" w:hAnsi="Palatino Linotype"/>
        </w:rPr>
        <w:t>el recurrente afirma en su solicitud de información que Roberto Téllez Monroy es el presidente municipal electo en A</w:t>
      </w:r>
      <w:r w:rsidR="008A1756" w:rsidRPr="00600520">
        <w:rPr>
          <w:rFonts w:ascii="Palatino Linotype" w:hAnsi="Palatino Linotype"/>
        </w:rPr>
        <w:t xml:space="preserve">tlacomulco; en relación a ello </w:t>
      </w:r>
      <w:r w:rsidR="00D6308A" w:rsidRPr="00600520">
        <w:rPr>
          <w:rFonts w:ascii="Palatino Linotype" w:hAnsi="Palatino Linotype"/>
        </w:rPr>
        <w:t>de la revisión al sitio electrónico oficial del Instituto Electoral del Estado de México</w:t>
      </w:r>
      <w:r w:rsidR="00BF7FE4" w:rsidRPr="00600520">
        <w:rPr>
          <w:rStyle w:val="Refdenotaalpie"/>
          <w:rFonts w:ascii="Palatino Linotype" w:hAnsi="Palatino Linotype"/>
        </w:rPr>
        <w:footnoteReference w:id="1"/>
      </w:r>
      <w:r w:rsidR="00D6308A" w:rsidRPr="00600520">
        <w:rPr>
          <w:rFonts w:ascii="Palatino Linotype" w:hAnsi="Palatino Linotype"/>
        </w:rPr>
        <w:t xml:space="preserve">, </w:t>
      </w:r>
      <w:r w:rsidR="008A1756" w:rsidRPr="00600520">
        <w:rPr>
          <w:rFonts w:ascii="Palatino Linotype" w:hAnsi="Palatino Linotype"/>
        </w:rPr>
        <w:t>se localizó la publicación de los resultados de los cómputos de los consejos municipales en la elección de ayuntamientos en el Estado de M</w:t>
      </w:r>
      <w:r w:rsidR="00A41F26" w:rsidRPr="00600520">
        <w:rPr>
          <w:rFonts w:ascii="Palatino Linotype" w:hAnsi="Palatino Linotype"/>
        </w:rPr>
        <w:t>éxico, donde al consultar los relativos al Municipio de Atlacomulco, se observa que se tiene como planilla ganadora a la correspondiente a la coalici</w:t>
      </w:r>
      <w:r w:rsidR="00B53282" w:rsidRPr="00600520">
        <w:rPr>
          <w:rFonts w:ascii="Palatino Linotype" w:hAnsi="Palatino Linotype"/>
        </w:rPr>
        <w:t>ón de los Partidos del Trabajo, Morena y de Encuentro Social</w:t>
      </w:r>
      <w:r w:rsidR="00B53282" w:rsidRPr="00600520">
        <w:rPr>
          <w:rStyle w:val="Refdenotaalpie"/>
          <w:rFonts w:ascii="Palatino Linotype" w:hAnsi="Palatino Linotype"/>
        </w:rPr>
        <w:footnoteReference w:id="2"/>
      </w:r>
      <w:r w:rsidR="00B53282" w:rsidRPr="00600520">
        <w:rPr>
          <w:rFonts w:ascii="Palatino Linotype" w:hAnsi="Palatino Linotype"/>
        </w:rPr>
        <w:t>.</w:t>
      </w:r>
    </w:p>
    <w:p w14:paraId="119D6667" w14:textId="67302F6C" w:rsidR="00B53282" w:rsidRPr="00600520" w:rsidRDefault="00B53282" w:rsidP="0046145E">
      <w:pPr>
        <w:spacing w:before="240" w:after="240" w:line="360" w:lineRule="auto"/>
        <w:jc w:val="both"/>
        <w:rPr>
          <w:rFonts w:ascii="Palatino Linotype" w:hAnsi="Palatino Linotype"/>
        </w:rPr>
      </w:pPr>
      <w:r w:rsidRPr="00600520">
        <w:rPr>
          <w:rFonts w:ascii="Palatino Linotype" w:hAnsi="Palatino Linotype"/>
        </w:rPr>
        <w:t>Ahora bien, de acuerdo a la publicación de los candidatos a Ayuntamientos por parte del mismo Instituto Electoral, se tiene que para el Municipio de Atlacomulco, la coalición referida en el párrafo que antecede</w:t>
      </w:r>
      <w:r w:rsidR="0098381B" w:rsidRPr="00600520">
        <w:rPr>
          <w:rFonts w:ascii="Palatino Linotype" w:hAnsi="Palatino Linotype"/>
        </w:rPr>
        <w:t>,</w:t>
      </w:r>
      <w:r w:rsidRPr="00600520">
        <w:rPr>
          <w:rFonts w:ascii="Palatino Linotype" w:hAnsi="Palatino Linotype"/>
        </w:rPr>
        <w:t xml:space="preserve"> registró como candidato a presidente municipal a José Martín Roberto Téllez Monroy</w:t>
      </w:r>
      <w:r w:rsidR="00AB31C0" w:rsidRPr="00600520">
        <w:rPr>
          <w:rStyle w:val="Refdenotaalpie"/>
          <w:rFonts w:ascii="Palatino Linotype" w:hAnsi="Palatino Linotype"/>
        </w:rPr>
        <w:footnoteReference w:id="3"/>
      </w:r>
      <w:r w:rsidRPr="00600520">
        <w:rPr>
          <w:rFonts w:ascii="Palatino Linotype" w:hAnsi="Palatino Linotype"/>
        </w:rPr>
        <w:t>.</w:t>
      </w:r>
    </w:p>
    <w:p w14:paraId="06382C96" w14:textId="085768FE" w:rsidR="00B53282" w:rsidRPr="00600520" w:rsidRDefault="00B53282" w:rsidP="0046145E">
      <w:pPr>
        <w:spacing w:before="240" w:after="240" w:line="360" w:lineRule="auto"/>
        <w:jc w:val="both"/>
        <w:rPr>
          <w:rFonts w:ascii="Palatino Linotype" w:hAnsi="Palatino Linotype"/>
        </w:rPr>
      </w:pPr>
      <w:r w:rsidRPr="00600520">
        <w:rPr>
          <w:rFonts w:ascii="Palatino Linotype" w:hAnsi="Palatino Linotype"/>
        </w:rPr>
        <w:t xml:space="preserve">Luego entonces, se entiende que la solicitud del particular versa sobre la persona registrada como candidato por la coalición de los partidos del Trabajo, Morena y de Encuentro Social y que por ende, en principio pudiera colegirse que el Sujeto Obligado en el presente asunto </w:t>
      </w:r>
      <w:r w:rsidR="00FD0F1E" w:rsidRPr="00600520">
        <w:rPr>
          <w:rFonts w:ascii="Palatino Linotype" w:hAnsi="Palatino Linotype"/>
        </w:rPr>
        <w:t xml:space="preserve">pudiera conocer la información que trate sobre su </w:t>
      </w:r>
      <w:r w:rsidR="00AB31C0" w:rsidRPr="00600520">
        <w:rPr>
          <w:rFonts w:ascii="Palatino Linotype" w:hAnsi="Palatino Linotype"/>
        </w:rPr>
        <w:t>candidato</w:t>
      </w:r>
      <w:r w:rsidR="00FD0F1E" w:rsidRPr="00600520">
        <w:rPr>
          <w:rFonts w:ascii="Palatino Linotype" w:hAnsi="Palatino Linotype"/>
        </w:rPr>
        <w:t>; empero y sin contradecir lo anterior, este Órgano Garante estima que lo solicitado no es susceptible de ser atendido en ejercicio del derecho de acceso a la información p</w:t>
      </w:r>
      <w:r w:rsidR="0082730C" w:rsidRPr="00600520">
        <w:rPr>
          <w:rFonts w:ascii="Palatino Linotype" w:hAnsi="Palatino Linotype"/>
        </w:rPr>
        <w:t>ública.</w:t>
      </w:r>
    </w:p>
    <w:p w14:paraId="72D83E30" w14:textId="0B0EDD59" w:rsidR="00B53282" w:rsidRDefault="0046145E" w:rsidP="0046145E">
      <w:pPr>
        <w:spacing w:before="240" w:after="240" w:line="360" w:lineRule="auto"/>
        <w:jc w:val="both"/>
        <w:rPr>
          <w:rFonts w:ascii="Palatino Linotype" w:hAnsi="Palatino Linotype"/>
        </w:rPr>
      </w:pPr>
      <w:r>
        <w:rPr>
          <w:rFonts w:ascii="Palatino Linotype" w:hAnsi="Palatino Linotype"/>
        </w:rPr>
        <w:t xml:space="preserve">Esto es, en su solicitud </w:t>
      </w:r>
      <w:r w:rsidR="008E40D8">
        <w:rPr>
          <w:rFonts w:ascii="Palatino Linotype" w:hAnsi="Palatino Linotype"/>
        </w:rPr>
        <w:t>el</w:t>
      </w:r>
      <w:r>
        <w:rPr>
          <w:rFonts w:ascii="Palatino Linotype" w:hAnsi="Palatino Linotype"/>
        </w:rPr>
        <w:t xml:space="preserve"> recurrente pretendió que el Sujeto Obligado le </w:t>
      </w:r>
      <w:r w:rsidR="0098381B">
        <w:rPr>
          <w:rFonts w:ascii="Palatino Linotype" w:hAnsi="Palatino Linotype"/>
        </w:rPr>
        <w:t>proporcionara información</w:t>
      </w:r>
      <w:r w:rsidR="00AB31C0">
        <w:rPr>
          <w:rFonts w:ascii="Palatino Linotype" w:hAnsi="Palatino Linotype"/>
        </w:rPr>
        <w:t xml:space="preserve"> sobre los familiares de la persona que presentó como candidato a presidente municipal en Atlacomulco en el pasado proceso electoral y sobre las propiedades del mismo; información sobre la cual no se localizó dispositivo normativo que permita a este Órgano Garante asegurar que el Sujeto Obligado deba contar</w:t>
      </w:r>
      <w:r w:rsidR="00600520">
        <w:rPr>
          <w:rFonts w:ascii="Palatino Linotype" w:hAnsi="Palatino Linotype"/>
        </w:rPr>
        <w:t xml:space="preserve"> con</w:t>
      </w:r>
      <w:r w:rsidR="00AB31C0">
        <w:rPr>
          <w:rFonts w:ascii="Palatino Linotype" w:hAnsi="Palatino Linotype"/>
        </w:rPr>
        <w:t xml:space="preserve"> la misma; por lo que bien podría estimarse que el particular</w:t>
      </w:r>
      <w:r>
        <w:rPr>
          <w:rFonts w:ascii="Palatino Linotype" w:hAnsi="Palatino Linotype"/>
        </w:rPr>
        <w:t xml:space="preserve"> no está actuando en ejercicio de su derecho de acceso a la información pública, puesto que su solicitud la hace consistir </w:t>
      </w:r>
      <w:r w:rsidR="00AB31C0">
        <w:rPr>
          <w:rFonts w:ascii="Palatino Linotype" w:hAnsi="Palatino Linotype"/>
        </w:rPr>
        <w:t xml:space="preserve">en </w:t>
      </w:r>
      <w:r>
        <w:rPr>
          <w:rFonts w:ascii="Palatino Linotype" w:hAnsi="Palatino Linotype"/>
        </w:rPr>
        <w:t>cuestionamiento</w:t>
      </w:r>
      <w:r w:rsidR="00AB31C0">
        <w:rPr>
          <w:rFonts w:ascii="Palatino Linotype" w:hAnsi="Palatino Linotype"/>
        </w:rPr>
        <w:t xml:space="preserve">s sin sustento jurídico que constriña al Sujeto Obligado a generar, poseer o administrar la información como consecuencia simple de no </w:t>
      </w:r>
      <w:r w:rsidR="00DC4905">
        <w:rPr>
          <w:rFonts w:ascii="Palatino Linotype" w:hAnsi="Palatino Linotype"/>
        </w:rPr>
        <w:t>desprenderse</w:t>
      </w:r>
      <w:r w:rsidR="00AB31C0">
        <w:rPr>
          <w:rFonts w:ascii="Palatino Linotype" w:hAnsi="Palatino Linotype"/>
        </w:rPr>
        <w:t xml:space="preserve"> de sus </w:t>
      </w:r>
      <w:r w:rsidR="00DC4905">
        <w:rPr>
          <w:rFonts w:ascii="Palatino Linotype" w:hAnsi="Palatino Linotype"/>
        </w:rPr>
        <w:t>atribuc</w:t>
      </w:r>
      <w:r w:rsidR="00957A46">
        <w:rPr>
          <w:rFonts w:ascii="Palatino Linotype" w:hAnsi="Palatino Linotype"/>
        </w:rPr>
        <w:t>iones, competencias y funciones;</w:t>
      </w:r>
      <w:r w:rsidR="00DC4905">
        <w:rPr>
          <w:rFonts w:ascii="Palatino Linotype" w:hAnsi="Palatino Linotype"/>
        </w:rPr>
        <w:t xml:space="preserve"> en tal sentido</w:t>
      </w:r>
      <w:r w:rsidR="00957A46">
        <w:rPr>
          <w:rFonts w:ascii="Palatino Linotype" w:hAnsi="Palatino Linotype"/>
        </w:rPr>
        <w:t>,</w:t>
      </w:r>
      <w:r w:rsidR="00DC4905">
        <w:rPr>
          <w:rFonts w:ascii="Palatino Linotype" w:hAnsi="Palatino Linotype"/>
        </w:rPr>
        <w:t xml:space="preserve"> lo requerido </w:t>
      </w:r>
      <w:r>
        <w:rPr>
          <w:rFonts w:ascii="Palatino Linotype" w:hAnsi="Palatino Linotype"/>
        </w:rPr>
        <w:t>no es factible de atenderse con la entrega de documentos que obren en l</w:t>
      </w:r>
      <w:r w:rsidR="00B53282">
        <w:rPr>
          <w:rFonts w:ascii="Palatino Linotype" w:hAnsi="Palatino Linotype"/>
        </w:rPr>
        <w:t>os archivos del Sujeto Obligado.</w:t>
      </w:r>
    </w:p>
    <w:p w14:paraId="6EA5CAB9" w14:textId="23E87BA8" w:rsidR="00DC4905" w:rsidRPr="00600520" w:rsidRDefault="00DC4905" w:rsidP="0046145E">
      <w:pPr>
        <w:spacing w:before="240" w:after="240" w:line="360" w:lineRule="auto"/>
        <w:jc w:val="both"/>
        <w:rPr>
          <w:rFonts w:ascii="Palatino Linotype" w:hAnsi="Palatino Linotype"/>
        </w:rPr>
      </w:pPr>
      <w:r>
        <w:rPr>
          <w:rFonts w:ascii="Palatino Linotype" w:hAnsi="Palatino Linotype"/>
        </w:rPr>
        <w:t>Lo anterior es así, puesto que para que se pudiera denotar que el Sujeto Obligado debiera contar con información del te</w:t>
      </w:r>
      <w:r w:rsidR="00957A46">
        <w:rPr>
          <w:rFonts w:ascii="Palatino Linotype" w:hAnsi="Palatino Linotype"/>
        </w:rPr>
        <w:t>ma de la solicitud, ello se debiera</w:t>
      </w:r>
      <w:r>
        <w:rPr>
          <w:rFonts w:ascii="Palatino Linotype" w:hAnsi="Palatino Linotype"/>
        </w:rPr>
        <w:t xml:space="preserve"> desprender de los dispositivos normativos que regula la relación entre el Partido </w:t>
      </w:r>
      <w:r w:rsidRPr="00600520">
        <w:rPr>
          <w:rFonts w:ascii="Palatino Linotype" w:hAnsi="Palatino Linotype"/>
        </w:rPr>
        <w:t xml:space="preserve">Morena y sus candidatos a cargos de elección popular, lo cual no ocurre pues </w:t>
      </w:r>
      <w:r w:rsidR="00330788" w:rsidRPr="00600520">
        <w:rPr>
          <w:rFonts w:ascii="Palatino Linotype" w:hAnsi="Palatino Linotype"/>
        </w:rPr>
        <w:t>del análisis de</w:t>
      </w:r>
      <w:r w:rsidR="007E2C07" w:rsidRPr="00600520">
        <w:rPr>
          <w:rFonts w:ascii="Palatino Linotype" w:hAnsi="Palatino Linotype"/>
        </w:rPr>
        <w:t xml:space="preserve"> los Estatutos </w:t>
      </w:r>
      <w:r w:rsidR="00957A46" w:rsidRPr="00600520">
        <w:rPr>
          <w:rFonts w:ascii="Palatino Linotype" w:hAnsi="Palatino Linotype"/>
        </w:rPr>
        <w:t>d</w:t>
      </w:r>
      <w:r w:rsidR="007E2C07" w:rsidRPr="00600520">
        <w:rPr>
          <w:rFonts w:ascii="Palatino Linotype" w:hAnsi="Palatino Linotype"/>
        </w:rPr>
        <w:t>el Partido,</w:t>
      </w:r>
      <w:r w:rsidR="00600520" w:rsidRPr="00600520">
        <w:rPr>
          <w:rFonts w:ascii="Palatino Linotype" w:hAnsi="Palatino Linotype"/>
        </w:rPr>
        <w:t xml:space="preserve"> primeramente es de destacar que</w:t>
      </w:r>
      <w:r w:rsidR="007E2C07" w:rsidRPr="00600520">
        <w:rPr>
          <w:rFonts w:ascii="Palatino Linotype" w:hAnsi="Palatino Linotype"/>
        </w:rPr>
        <w:t xml:space="preserve"> </w:t>
      </w:r>
      <w:r w:rsidR="00600520" w:rsidRPr="00600520">
        <w:rPr>
          <w:rFonts w:ascii="Palatino Linotype" w:hAnsi="Palatino Linotype"/>
        </w:rPr>
        <w:t>no se denota que se establezca</w:t>
      </w:r>
      <w:r w:rsidR="00330788" w:rsidRPr="00600520">
        <w:rPr>
          <w:rFonts w:ascii="Palatino Linotype" w:hAnsi="Palatino Linotype"/>
        </w:rPr>
        <w:t xml:space="preserve"> requisitos para participar en la obtención de un cargo de elección popular, los cuales fueron  investigados para determinar si mediante el cumplimiento de los mismos el Sujeto Obligado pudo haber obtenido la información que desea conocer el recurrente.</w:t>
      </w:r>
    </w:p>
    <w:p w14:paraId="3D7CBB27" w14:textId="34586999" w:rsidR="00330788" w:rsidRPr="00600520" w:rsidRDefault="00330788" w:rsidP="0046145E">
      <w:pPr>
        <w:spacing w:before="240" w:after="240" w:line="360" w:lineRule="auto"/>
        <w:jc w:val="both"/>
        <w:rPr>
          <w:rFonts w:ascii="Palatino Linotype" w:hAnsi="Palatino Linotype"/>
        </w:rPr>
      </w:pPr>
      <w:r w:rsidRPr="00600520">
        <w:rPr>
          <w:rFonts w:ascii="Palatino Linotype" w:hAnsi="Palatino Linotype"/>
        </w:rPr>
        <w:t>De tal manera que</w:t>
      </w:r>
      <w:r w:rsidR="00176273">
        <w:rPr>
          <w:rFonts w:ascii="Palatino Linotype" w:hAnsi="Palatino Linotype"/>
        </w:rPr>
        <w:t>,</w:t>
      </w:r>
      <w:r w:rsidRPr="00600520">
        <w:rPr>
          <w:rFonts w:ascii="Palatino Linotype" w:hAnsi="Palatino Linotype"/>
        </w:rPr>
        <w:t xml:space="preserve"> en la búsqueda de tales requisitos, se localizó la convocatoria al proceso de selección de candidatos para ser postulados/as en los procesos electorales federal y locales 2017 – 2018 a distintos cargos entre ellos</w:t>
      </w:r>
      <w:r w:rsidR="00F869CC" w:rsidRPr="00600520">
        <w:rPr>
          <w:rFonts w:ascii="Palatino Linotype" w:hAnsi="Palatino Linotype"/>
        </w:rPr>
        <w:t xml:space="preserve"> para</w:t>
      </w:r>
      <w:r w:rsidRPr="00600520">
        <w:rPr>
          <w:rFonts w:ascii="Palatino Linotype" w:hAnsi="Palatino Linotype"/>
        </w:rPr>
        <w:t xml:space="preserve"> </w:t>
      </w:r>
      <w:r w:rsidR="00F869CC" w:rsidRPr="00600520">
        <w:rPr>
          <w:rFonts w:ascii="Palatino Linotype" w:hAnsi="Palatino Linotype"/>
        </w:rPr>
        <w:t>Presidentes/as Municipales, Síndicos/as y Regidores/as por los principios de Mayoría Relativa y Representación Proporcional en el Estado de México; en la cual se señalaron los requisitos que debían cumplir los aspirantes, mismos que se insertan enseguida para mejor claridad:</w:t>
      </w:r>
    </w:p>
    <w:p w14:paraId="139D063F" w14:textId="2BF99CBB" w:rsidR="00F869CC" w:rsidRDefault="00F869CC" w:rsidP="00F869CC">
      <w:pPr>
        <w:spacing w:before="240"/>
        <w:jc w:val="center"/>
        <w:rPr>
          <w:rFonts w:ascii="Palatino Linotype" w:hAnsi="Palatino Linotype"/>
        </w:rPr>
      </w:pPr>
      <w:r>
        <w:rPr>
          <w:noProof/>
          <w:lang w:val="es-MX" w:eastAsia="es-MX"/>
        </w:rPr>
        <w:drawing>
          <wp:inline distT="0" distB="0" distL="0" distR="0" wp14:anchorId="21FE8EFF" wp14:editId="2716B42D">
            <wp:extent cx="3115101" cy="3398292"/>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073" t="18375" r="33485" b="16761"/>
                    <a:stretch/>
                  </pic:blipFill>
                  <pic:spPr bwMode="auto">
                    <a:xfrm>
                      <a:off x="0" y="0"/>
                      <a:ext cx="3132617" cy="3417401"/>
                    </a:xfrm>
                    <a:prstGeom prst="rect">
                      <a:avLst/>
                    </a:prstGeom>
                    <a:ln>
                      <a:noFill/>
                    </a:ln>
                    <a:extLst>
                      <a:ext uri="{53640926-AAD7-44D8-BBD7-CCE9431645EC}">
                        <a14:shadowObscured xmlns:a14="http://schemas.microsoft.com/office/drawing/2010/main"/>
                      </a:ext>
                    </a:extLst>
                  </pic:spPr>
                </pic:pic>
              </a:graphicData>
            </a:graphic>
          </wp:inline>
        </w:drawing>
      </w:r>
    </w:p>
    <w:p w14:paraId="1DB89A25" w14:textId="2F8AEE4B" w:rsidR="00F869CC" w:rsidRDefault="00F869CC" w:rsidP="00F869CC">
      <w:pPr>
        <w:spacing w:after="240"/>
        <w:jc w:val="center"/>
        <w:rPr>
          <w:rFonts w:ascii="Palatino Linotype" w:hAnsi="Palatino Linotype"/>
        </w:rPr>
      </w:pPr>
      <w:r>
        <w:rPr>
          <w:noProof/>
          <w:lang w:val="es-MX" w:eastAsia="es-MX"/>
        </w:rPr>
        <w:drawing>
          <wp:inline distT="0" distB="0" distL="0" distR="0" wp14:anchorId="7FE47EC5" wp14:editId="146362E0">
            <wp:extent cx="3022979" cy="1885335"/>
            <wp:effectExtent l="0" t="0" r="635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073" t="14052" r="33972" b="49406"/>
                    <a:stretch/>
                  </pic:blipFill>
                  <pic:spPr bwMode="auto">
                    <a:xfrm>
                      <a:off x="0" y="0"/>
                      <a:ext cx="3103847" cy="1935770"/>
                    </a:xfrm>
                    <a:prstGeom prst="rect">
                      <a:avLst/>
                    </a:prstGeom>
                    <a:ln>
                      <a:noFill/>
                    </a:ln>
                    <a:extLst>
                      <a:ext uri="{53640926-AAD7-44D8-BBD7-CCE9431645EC}">
                        <a14:shadowObscured xmlns:a14="http://schemas.microsoft.com/office/drawing/2010/main"/>
                      </a:ext>
                    </a:extLst>
                  </pic:spPr>
                </pic:pic>
              </a:graphicData>
            </a:graphic>
          </wp:inline>
        </w:drawing>
      </w:r>
    </w:p>
    <w:p w14:paraId="12D4D619" w14:textId="317163A1" w:rsidR="00F869CC" w:rsidRDefault="00F869CC" w:rsidP="00F869CC">
      <w:pPr>
        <w:jc w:val="center"/>
        <w:rPr>
          <w:rFonts w:ascii="Palatino Linotype" w:hAnsi="Palatino Linotype"/>
        </w:rPr>
      </w:pPr>
      <w:r>
        <w:rPr>
          <w:noProof/>
          <w:lang w:val="es-MX" w:eastAsia="es-MX"/>
        </w:rPr>
        <w:drawing>
          <wp:inline distT="0" distB="0" distL="0" distR="0" wp14:anchorId="6607F812" wp14:editId="209AA5A6">
            <wp:extent cx="3029803" cy="144741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194" t="52540" r="33972" b="19573"/>
                    <a:stretch/>
                  </pic:blipFill>
                  <pic:spPr bwMode="auto">
                    <a:xfrm>
                      <a:off x="0" y="0"/>
                      <a:ext cx="3070570" cy="1466885"/>
                    </a:xfrm>
                    <a:prstGeom prst="rect">
                      <a:avLst/>
                    </a:prstGeom>
                    <a:ln>
                      <a:noFill/>
                    </a:ln>
                    <a:extLst>
                      <a:ext uri="{53640926-AAD7-44D8-BBD7-CCE9431645EC}">
                        <a14:shadowObscured xmlns:a14="http://schemas.microsoft.com/office/drawing/2010/main"/>
                      </a:ext>
                    </a:extLst>
                  </pic:spPr>
                </pic:pic>
              </a:graphicData>
            </a:graphic>
          </wp:inline>
        </w:drawing>
      </w:r>
    </w:p>
    <w:p w14:paraId="47657E49" w14:textId="2BB4450C" w:rsidR="00F869CC" w:rsidRDefault="00F869CC" w:rsidP="00F869CC">
      <w:pPr>
        <w:jc w:val="center"/>
        <w:rPr>
          <w:rFonts w:ascii="Palatino Linotype" w:hAnsi="Palatino Linotype"/>
        </w:rPr>
      </w:pPr>
      <w:r>
        <w:rPr>
          <w:noProof/>
          <w:lang w:val="es-MX" w:eastAsia="es-MX"/>
        </w:rPr>
        <w:drawing>
          <wp:inline distT="0" distB="0" distL="0" distR="0" wp14:anchorId="3DC9B83F" wp14:editId="0FB811BF">
            <wp:extent cx="3091218" cy="3534443"/>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194" t="20537" r="33731" b="12228"/>
                    <a:stretch/>
                  </pic:blipFill>
                  <pic:spPr bwMode="auto">
                    <a:xfrm>
                      <a:off x="0" y="0"/>
                      <a:ext cx="3112313" cy="3558563"/>
                    </a:xfrm>
                    <a:prstGeom prst="rect">
                      <a:avLst/>
                    </a:prstGeom>
                    <a:ln>
                      <a:noFill/>
                    </a:ln>
                    <a:extLst>
                      <a:ext uri="{53640926-AAD7-44D8-BBD7-CCE9431645EC}">
                        <a14:shadowObscured xmlns:a14="http://schemas.microsoft.com/office/drawing/2010/main"/>
                      </a:ext>
                    </a:extLst>
                  </pic:spPr>
                </pic:pic>
              </a:graphicData>
            </a:graphic>
          </wp:inline>
        </w:drawing>
      </w:r>
    </w:p>
    <w:p w14:paraId="75CE2BB3" w14:textId="7F14EFEB" w:rsidR="00F869CC" w:rsidRDefault="00F869CC" w:rsidP="002354C8">
      <w:pPr>
        <w:spacing w:after="240" w:line="360" w:lineRule="auto"/>
        <w:jc w:val="center"/>
        <w:rPr>
          <w:rFonts w:ascii="Palatino Linotype" w:hAnsi="Palatino Linotype"/>
        </w:rPr>
      </w:pPr>
      <w:r>
        <w:rPr>
          <w:noProof/>
          <w:lang w:val="es-MX" w:eastAsia="es-MX"/>
        </w:rPr>
        <w:drawing>
          <wp:inline distT="0" distB="0" distL="0" distR="0" wp14:anchorId="6144F824" wp14:editId="53C3850A">
            <wp:extent cx="3020612" cy="2504364"/>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073" t="16430" r="33479" b="34266"/>
                    <a:stretch/>
                  </pic:blipFill>
                  <pic:spPr bwMode="auto">
                    <a:xfrm>
                      <a:off x="0" y="0"/>
                      <a:ext cx="3048017" cy="2527085"/>
                    </a:xfrm>
                    <a:prstGeom prst="rect">
                      <a:avLst/>
                    </a:prstGeom>
                    <a:ln>
                      <a:noFill/>
                    </a:ln>
                    <a:extLst>
                      <a:ext uri="{53640926-AAD7-44D8-BBD7-CCE9431645EC}">
                        <a14:shadowObscured xmlns:a14="http://schemas.microsoft.com/office/drawing/2010/main"/>
                      </a:ext>
                    </a:extLst>
                  </pic:spPr>
                </pic:pic>
              </a:graphicData>
            </a:graphic>
          </wp:inline>
        </w:drawing>
      </w:r>
    </w:p>
    <w:p w14:paraId="0474D741" w14:textId="27849961" w:rsidR="00F869CC" w:rsidRPr="00176273" w:rsidRDefault="002354C8" w:rsidP="0046145E">
      <w:pPr>
        <w:spacing w:before="240" w:after="240" w:line="360" w:lineRule="auto"/>
        <w:jc w:val="both"/>
        <w:rPr>
          <w:rFonts w:ascii="Palatino Linotype" w:hAnsi="Palatino Linotype"/>
        </w:rPr>
      </w:pPr>
      <w:r w:rsidRPr="00176273">
        <w:rPr>
          <w:rFonts w:ascii="Palatino Linotype" w:hAnsi="Palatino Linotype"/>
        </w:rPr>
        <w:t>Como se puede leer, en los requisitos establecidos no se contempló alguno que tuviera relación con informar la trayectoria política en cargos de elección popular o administración pública de familiares, sí como las propiedades con las que</w:t>
      </w:r>
      <w:r w:rsidR="00176273" w:rsidRPr="00176273">
        <w:rPr>
          <w:rFonts w:ascii="Palatino Linotype" w:hAnsi="Palatino Linotype"/>
        </w:rPr>
        <w:t xml:space="preserve"> se</w:t>
      </w:r>
      <w:r w:rsidRPr="00176273">
        <w:rPr>
          <w:rFonts w:ascii="Palatino Linotype" w:hAnsi="Palatino Linotype"/>
        </w:rPr>
        <w:t xml:space="preserve"> cuenta, ni mucho menos ello se encuentra contemplado como un requisi</w:t>
      </w:r>
      <w:r w:rsidR="00176273" w:rsidRPr="00176273">
        <w:rPr>
          <w:rFonts w:ascii="Palatino Linotype" w:hAnsi="Palatino Linotype"/>
        </w:rPr>
        <w:t>to por el cuerpo normativo del E</w:t>
      </w:r>
      <w:r w:rsidRPr="00176273">
        <w:rPr>
          <w:rFonts w:ascii="Palatino Linotype" w:hAnsi="Palatino Linotype"/>
        </w:rPr>
        <w:t>stado de México que determina los requisitos para ocupar el cargo de presidente municipal</w:t>
      </w:r>
      <w:r w:rsidRPr="00176273">
        <w:rPr>
          <w:rStyle w:val="Refdenotaalpie"/>
          <w:rFonts w:ascii="Palatino Linotype" w:hAnsi="Palatino Linotype"/>
        </w:rPr>
        <w:footnoteReference w:id="4"/>
      </w:r>
      <w:r w:rsidR="00C9245E" w:rsidRPr="00176273">
        <w:rPr>
          <w:rFonts w:ascii="Palatino Linotype" w:hAnsi="Palatino Linotype"/>
        </w:rPr>
        <w:t>.</w:t>
      </w:r>
    </w:p>
    <w:p w14:paraId="6C6D6933" w14:textId="4AEE0C9D" w:rsidR="00C9245E" w:rsidRPr="00176273" w:rsidRDefault="00176273" w:rsidP="0046145E">
      <w:pPr>
        <w:spacing w:before="240" w:after="240" w:line="360" w:lineRule="auto"/>
        <w:jc w:val="both"/>
        <w:rPr>
          <w:rFonts w:ascii="Palatino Linotype" w:hAnsi="Palatino Linotype"/>
        </w:rPr>
      </w:pPr>
      <w:r w:rsidRPr="00176273">
        <w:rPr>
          <w:rFonts w:ascii="Palatino Linotype" w:hAnsi="Palatino Linotype"/>
        </w:rPr>
        <w:t>Por otro lado,</w:t>
      </w:r>
      <w:r w:rsidR="00C9245E" w:rsidRPr="00176273">
        <w:rPr>
          <w:rFonts w:ascii="Palatino Linotype" w:hAnsi="Palatino Linotype"/>
        </w:rPr>
        <w:t xml:space="preserve"> si para ser postulado como candidato a un cargo de elección popular por parte del Sujeto Obligado es necesario ser afiliado o una personalidad externa, se tiene que la única manera que el Partido pudo haberse allegado de información del candidato presentado para la obtención del cargo del presidente municipal es derivado de la relación en primer término de la afiliación y luego de la presentación de los requisitos para la postulación de la candidatura ya sea como afiliado o como personalidad externa.</w:t>
      </w:r>
    </w:p>
    <w:p w14:paraId="15EEA960" w14:textId="38B31C8F" w:rsidR="00C9245E" w:rsidRPr="00176273" w:rsidRDefault="00C9245E" w:rsidP="0046145E">
      <w:pPr>
        <w:spacing w:before="240" w:after="240" w:line="360" w:lineRule="auto"/>
        <w:jc w:val="both"/>
        <w:rPr>
          <w:rFonts w:ascii="Palatino Linotype" w:hAnsi="Palatino Linotype"/>
        </w:rPr>
      </w:pPr>
      <w:r w:rsidRPr="00176273">
        <w:rPr>
          <w:rFonts w:ascii="Palatino Linotype" w:hAnsi="Palatino Linotype"/>
        </w:rPr>
        <w:t>Sin embargo, para afiliarse al Partido, de acuerdo con sus Estatutos, únicamente se necesita ser mexicano mayor de quince años, presentado su credencial para votar con fotografía emitida por la autoridad electoral o para el caso de los menores de edad, alguna identificación con fotografía; por lo tanto</w:t>
      </w:r>
      <w:r w:rsidR="00176273" w:rsidRPr="00176273">
        <w:rPr>
          <w:rFonts w:ascii="Palatino Linotype" w:hAnsi="Palatino Linotype"/>
        </w:rPr>
        <w:t>,</w:t>
      </w:r>
      <w:r w:rsidRPr="00176273">
        <w:rPr>
          <w:rFonts w:ascii="Palatino Linotype" w:hAnsi="Palatino Linotype"/>
        </w:rPr>
        <w:t xml:space="preserve"> no se pudo obtener información alguna relacionada con la solicitud de información en el momento de la afiliación al partido de la pe</w:t>
      </w:r>
      <w:r w:rsidR="00176273" w:rsidRPr="00176273">
        <w:rPr>
          <w:rFonts w:ascii="Palatino Linotype" w:hAnsi="Palatino Linotype"/>
        </w:rPr>
        <w:t>rsona indicada; lo cual tampoco pudo hacer ocurrido</w:t>
      </w:r>
      <w:r w:rsidRPr="00176273">
        <w:rPr>
          <w:rFonts w:ascii="Palatino Linotype" w:hAnsi="Palatino Linotype"/>
        </w:rPr>
        <w:t xml:space="preserve"> en el momento de su postulación para candidato a presidente municipal, por no relacionarse con ninguno de los requisitos previstos en la convocatoria correspondiente</w:t>
      </w:r>
      <w:r w:rsidR="00176273" w:rsidRPr="00176273">
        <w:rPr>
          <w:rFonts w:ascii="Palatino Linotype" w:hAnsi="Palatino Linotype"/>
        </w:rPr>
        <w:t>, como se ha visto</w:t>
      </w:r>
      <w:r w:rsidRPr="00176273">
        <w:rPr>
          <w:rFonts w:ascii="Palatino Linotype" w:hAnsi="Palatino Linotype"/>
        </w:rPr>
        <w:t>.</w:t>
      </w:r>
    </w:p>
    <w:p w14:paraId="6BA807C4" w14:textId="4A5B62DB" w:rsidR="00C9245E" w:rsidRPr="00176273" w:rsidRDefault="00C9245E" w:rsidP="0046145E">
      <w:pPr>
        <w:spacing w:before="240" w:after="240" w:line="360" w:lineRule="auto"/>
        <w:jc w:val="both"/>
        <w:rPr>
          <w:rFonts w:ascii="Palatino Linotype" w:hAnsi="Palatino Linotype"/>
        </w:rPr>
      </w:pPr>
      <w:r w:rsidRPr="00176273">
        <w:rPr>
          <w:rFonts w:ascii="Palatino Linotype" w:hAnsi="Palatino Linotype"/>
        </w:rPr>
        <w:t xml:space="preserve">Luego </w:t>
      </w:r>
      <w:r w:rsidR="004E7D23" w:rsidRPr="00176273">
        <w:rPr>
          <w:rFonts w:ascii="Palatino Linotype" w:hAnsi="Palatino Linotype"/>
        </w:rPr>
        <w:t>entonces, es evidente que no existe deber del Sujeto Obligado de contar con información que pueda responder a la solicitud de información pues ello no se deriva de sus distintas atribuciones, competencias o funciones, por lo que no es factible ordenarle al mismo la entrega de información alguna.</w:t>
      </w:r>
    </w:p>
    <w:p w14:paraId="51F0CE8D" w14:textId="37AB1D30" w:rsidR="0046145E" w:rsidRPr="00176273" w:rsidRDefault="004E7D23" w:rsidP="0046145E">
      <w:pPr>
        <w:spacing w:before="240" w:after="240" w:line="360" w:lineRule="auto"/>
        <w:jc w:val="both"/>
        <w:rPr>
          <w:rFonts w:ascii="Palatino Linotype" w:hAnsi="Palatino Linotype"/>
        </w:rPr>
      </w:pPr>
      <w:r w:rsidRPr="00176273">
        <w:rPr>
          <w:rFonts w:ascii="Palatino Linotype" w:hAnsi="Palatino Linotype"/>
        </w:rPr>
        <w:t xml:space="preserve">En </w:t>
      </w:r>
      <w:r w:rsidR="00176273" w:rsidRPr="00176273">
        <w:rPr>
          <w:rFonts w:ascii="Palatino Linotype" w:hAnsi="Palatino Linotype"/>
        </w:rPr>
        <w:t>abundamiento</w:t>
      </w:r>
      <w:r w:rsidR="0046145E" w:rsidRPr="00176273">
        <w:rPr>
          <w:rFonts w:ascii="Palatino Linotype" w:hAnsi="Palatino Linotype"/>
        </w:rPr>
        <w:t xml:space="preserve"> a lo anterior resulta oportuno señalar el contenido del artículo 6, apartado A, fracción I de la Constitución Política de los Estados Unidos Mexicanos y 5 párrafos vigésimo y vigésimo segundo, fracción I de la Constitución Política del Estado Libre y Soberano de México, cuyo sentido literal es el siguiente:</w:t>
      </w:r>
    </w:p>
    <w:p w14:paraId="1E30E55F" w14:textId="77777777" w:rsidR="0046145E" w:rsidRPr="00EB70B4" w:rsidRDefault="0046145E" w:rsidP="0046145E">
      <w:pPr>
        <w:spacing w:before="240" w:after="240" w:line="360" w:lineRule="auto"/>
        <w:ind w:left="708" w:right="1041"/>
        <w:jc w:val="both"/>
        <w:rPr>
          <w:rFonts w:ascii="Palatino Linotype" w:hAnsi="Palatino Linotype"/>
          <w:b/>
          <w:sz w:val="22"/>
          <w:szCs w:val="20"/>
        </w:rPr>
      </w:pPr>
      <w:r w:rsidRPr="00EB70B4">
        <w:rPr>
          <w:rFonts w:ascii="Palatino Linotype" w:hAnsi="Palatino Linotype"/>
          <w:b/>
          <w:sz w:val="22"/>
          <w:szCs w:val="20"/>
        </w:rPr>
        <w:t>Constitución Política de los Estados Unidos Mexicanos</w:t>
      </w:r>
    </w:p>
    <w:p w14:paraId="54DC2170" w14:textId="77777777" w:rsidR="0046145E" w:rsidRPr="008F759F" w:rsidRDefault="0046145E" w:rsidP="0046145E">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w:t>
      </w:r>
      <w:r w:rsidRPr="00EB70B4">
        <w:rPr>
          <w:rFonts w:ascii="Palatino Linotype" w:hAnsi="Palatino Linotype"/>
          <w:b/>
          <w:i/>
          <w:sz w:val="22"/>
          <w:szCs w:val="20"/>
        </w:rPr>
        <w:t>Artículo 6°.-</w:t>
      </w:r>
      <w:r w:rsidRPr="008F759F">
        <w:rPr>
          <w:rFonts w:ascii="Palatino Linotype" w:hAnsi="Palatino Linotype"/>
          <w:i/>
          <w:sz w:val="22"/>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F759F">
        <w:rPr>
          <w:rFonts w:ascii="Palatino Linotype" w:hAnsi="Palatino Linotype"/>
          <w:b/>
          <w:i/>
          <w:sz w:val="22"/>
          <w:szCs w:val="20"/>
          <w:u w:val="single"/>
        </w:rPr>
        <w:t>El derecho a la información será garantizado por el Estado.</w:t>
      </w:r>
    </w:p>
    <w:p w14:paraId="1BFB9ACF" w14:textId="77777777" w:rsidR="0046145E" w:rsidRPr="008F759F" w:rsidRDefault="0046145E" w:rsidP="0046145E">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w:t>
      </w:r>
    </w:p>
    <w:p w14:paraId="1E6EB7DD" w14:textId="77777777" w:rsidR="0046145E" w:rsidRPr="008F759F" w:rsidRDefault="0046145E" w:rsidP="0046145E">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 xml:space="preserve">Para efectos de lo dispuesto en el presente artículo se observará lo siguiente: </w:t>
      </w:r>
    </w:p>
    <w:p w14:paraId="189069C3" w14:textId="77777777" w:rsidR="0046145E" w:rsidRPr="008F759F" w:rsidRDefault="0046145E" w:rsidP="0046145E">
      <w:pPr>
        <w:tabs>
          <w:tab w:val="left" w:pos="7655"/>
        </w:tabs>
        <w:spacing w:before="240" w:after="240"/>
        <w:ind w:left="851" w:right="900"/>
        <w:jc w:val="both"/>
        <w:rPr>
          <w:rFonts w:ascii="Palatino Linotype" w:hAnsi="Palatino Linotype"/>
          <w:i/>
          <w:sz w:val="22"/>
          <w:szCs w:val="20"/>
        </w:rPr>
      </w:pPr>
      <w:r w:rsidRPr="002D6F6B">
        <w:rPr>
          <w:rFonts w:ascii="Palatino Linotype" w:hAnsi="Palatino Linotype"/>
          <w:b/>
          <w:i/>
          <w:sz w:val="22"/>
          <w:szCs w:val="20"/>
        </w:rPr>
        <w:t>A.</w:t>
      </w:r>
      <w:r w:rsidRPr="008F759F">
        <w:rPr>
          <w:rFonts w:ascii="Palatino Linotype" w:hAnsi="Palatino Linotype"/>
          <w:i/>
          <w:sz w:val="22"/>
          <w:szCs w:val="20"/>
        </w:rPr>
        <w:t xml:space="preserve"> </w:t>
      </w:r>
      <w:r w:rsidRPr="00EB70B4">
        <w:rPr>
          <w:rFonts w:ascii="Palatino Linotype" w:hAnsi="Palatino Linotype"/>
          <w:b/>
          <w:i/>
          <w:sz w:val="22"/>
          <w:szCs w:val="20"/>
        </w:rPr>
        <w:t>Para el ejercicio del derecho de acceso a la información</w:t>
      </w:r>
      <w:r w:rsidRPr="00EB70B4">
        <w:rPr>
          <w:rFonts w:ascii="Palatino Linotype" w:hAnsi="Palatino Linotype"/>
          <w:i/>
          <w:sz w:val="22"/>
          <w:szCs w:val="20"/>
        </w:rPr>
        <w:t xml:space="preserve">, la Federación, </w:t>
      </w:r>
      <w:r w:rsidRPr="00EB70B4">
        <w:rPr>
          <w:rFonts w:ascii="Palatino Linotype" w:hAnsi="Palatino Linotype"/>
          <w:b/>
          <w:i/>
          <w:sz w:val="22"/>
          <w:szCs w:val="20"/>
        </w:rPr>
        <w:t>los Estados</w:t>
      </w:r>
      <w:r w:rsidRPr="008F759F">
        <w:rPr>
          <w:rFonts w:ascii="Palatino Linotype" w:hAnsi="Palatino Linotype"/>
          <w:i/>
          <w:sz w:val="22"/>
          <w:szCs w:val="20"/>
        </w:rPr>
        <w:t xml:space="preserve"> y el Distrito Federal, en el ámbito de sus respectivas competencias, </w:t>
      </w:r>
      <w:r w:rsidRPr="00EB70B4">
        <w:rPr>
          <w:rFonts w:ascii="Palatino Linotype" w:hAnsi="Palatino Linotype"/>
          <w:b/>
          <w:i/>
          <w:sz w:val="22"/>
          <w:szCs w:val="20"/>
        </w:rPr>
        <w:t>se regirán por los siguientes principios y bases</w:t>
      </w:r>
      <w:r w:rsidRPr="008F759F">
        <w:rPr>
          <w:rFonts w:ascii="Palatino Linotype" w:hAnsi="Palatino Linotype"/>
          <w:i/>
          <w:sz w:val="22"/>
          <w:szCs w:val="20"/>
        </w:rPr>
        <w:t xml:space="preserve">: </w:t>
      </w:r>
    </w:p>
    <w:p w14:paraId="77361476" w14:textId="5CD20828" w:rsidR="0046145E" w:rsidRPr="008F759F" w:rsidRDefault="0046145E" w:rsidP="0046145E">
      <w:pPr>
        <w:tabs>
          <w:tab w:val="left" w:pos="7655"/>
        </w:tabs>
        <w:spacing w:before="240" w:after="240"/>
        <w:ind w:left="851" w:right="900"/>
        <w:jc w:val="both"/>
        <w:rPr>
          <w:rFonts w:ascii="Palatino Linotype" w:hAnsi="Palatino Linotype"/>
          <w:i/>
          <w:sz w:val="22"/>
          <w:szCs w:val="20"/>
        </w:rPr>
      </w:pPr>
      <w:r w:rsidRPr="002D6F6B">
        <w:rPr>
          <w:rFonts w:ascii="Palatino Linotype" w:hAnsi="Palatino Linotype"/>
          <w:b/>
          <w:i/>
          <w:sz w:val="22"/>
          <w:szCs w:val="22"/>
        </w:rPr>
        <w:t>I.</w:t>
      </w:r>
      <w:r w:rsidRPr="002D6F6B">
        <w:rPr>
          <w:rFonts w:ascii="Palatino Linotype" w:hAnsi="Palatino Linotype"/>
          <w:i/>
          <w:sz w:val="22"/>
          <w:szCs w:val="22"/>
        </w:rPr>
        <w:t xml:space="preserve"> </w:t>
      </w:r>
      <w:r w:rsidRPr="002D6F6B">
        <w:rPr>
          <w:rFonts w:ascii="Palatino Linotype" w:hAnsi="Palatino Linotype"/>
          <w:b/>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D6F6B">
        <w:rPr>
          <w:rFonts w:ascii="Palatino Linotype" w:hAnsi="Palatino Linotype"/>
          <w:i/>
          <w:sz w:val="22"/>
          <w:szCs w:val="22"/>
        </w:rPr>
        <w:t xml:space="preserve">y sólo podrá ser reservada temporalmente por razones de interés público y seguridad nacional, en los términos que fijen las leyes. En la interpretación de este derecho deberá prevalecer el principio de máxima publicidad. </w:t>
      </w:r>
      <w:r w:rsidRPr="002D6F6B">
        <w:rPr>
          <w:rFonts w:ascii="Palatino Linotype" w:hAnsi="Palatino Linotype"/>
          <w:b/>
          <w:i/>
          <w:sz w:val="22"/>
          <w:szCs w:val="22"/>
        </w:rPr>
        <w:t xml:space="preserve">Los sujetos obligados deberán </w:t>
      </w:r>
      <w:r w:rsidRPr="002D6F6B">
        <w:rPr>
          <w:rFonts w:ascii="Palatino Linotype" w:hAnsi="Palatino Linotype"/>
          <w:b/>
          <w:i/>
          <w:sz w:val="22"/>
          <w:szCs w:val="22"/>
          <w:u w:val="single"/>
        </w:rPr>
        <w:t>documentar</w:t>
      </w:r>
      <w:r w:rsidRPr="002D6F6B">
        <w:rPr>
          <w:rFonts w:ascii="Palatino Linotype" w:hAnsi="Palatino Linotype"/>
          <w:b/>
          <w:i/>
          <w:sz w:val="22"/>
          <w:szCs w:val="22"/>
        </w:rPr>
        <w:t xml:space="preserve"> todo acto que derive del ejercicio de sus facultades, competencias o funciones,</w:t>
      </w:r>
      <w:r w:rsidRPr="002D6F6B">
        <w:rPr>
          <w:rFonts w:ascii="Palatino Linotype" w:hAnsi="Palatino Linotype"/>
          <w:i/>
          <w:sz w:val="22"/>
          <w:szCs w:val="22"/>
        </w:rPr>
        <w:t xml:space="preserve"> la ley determinará los supuestos específicos bajo los cuales procederá la declaración de inexistencia de la información</w:t>
      </w:r>
      <w:r w:rsidRPr="008F759F">
        <w:rPr>
          <w:rFonts w:ascii="Palatino Linotype" w:hAnsi="Palatino Linotype"/>
          <w:i/>
          <w:sz w:val="22"/>
          <w:szCs w:val="20"/>
        </w:rPr>
        <w:t xml:space="preserve">.” </w:t>
      </w:r>
    </w:p>
    <w:p w14:paraId="70BBDCAA" w14:textId="77777777" w:rsidR="0046145E" w:rsidRDefault="0046145E" w:rsidP="0046145E">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(Énfasis añadido).</w:t>
      </w:r>
    </w:p>
    <w:p w14:paraId="720D51E0" w14:textId="77777777" w:rsidR="0046145E" w:rsidRPr="00EB70B4" w:rsidRDefault="0046145E" w:rsidP="0046145E">
      <w:pPr>
        <w:spacing w:before="240" w:after="240" w:line="360" w:lineRule="auto"/>
        <w:ind w:left="708" w:right="1041"/>
        <w:jc w:val="both"/>
        <w:rPr>
          <w:rFonts w:ascii="Palatino Linotype" w:hAnsi="Palatino Linotype"/>
          <w:b/>
          <w:sz w:val="22"/>
          <w:szCs w:val="20"/>
        </w:rPr>
      </w:pPr>
      <w:r w:rsidRPr="00EB70B4">
        <w:rPr>
          <w:rFonts w:ascii="Palatino Linotype" w:hAnsi="Palatino Linotype"/>
          <w:b/>
          <w:sz w:val="22"/>
          <w:szCs w:val="20"/>
        </w:rPr>
        <w:t>Constitución Política del Estado Libre y Soberano de México</w:t>
      </w:r>
    </w:p>
    <w:p w14:paraId="040B02C7" w14:textId="77777777" w:rsidR="0046145E" w:rsidRPr="008F759F" w:rsidRDefault="0046145E" w:rsidP="0046145E">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w:t>
      </w:r>
      <w:r w:rsidRPr="00EB70B4">
        <w:rPr>
          <w:rFonts w:ascii="Palatino Linotype" w:hAnsi="Palatino Linotype"/>
          <w:b/>
          <w:i/>
          <w:sz w:val="22"/>
          <w:szCs w:val="20"/>
        </w:rPr>
        <w:t>Artículo 5.-</w:t>
      </w:r>
      <w:r w:rsidRPr="008F759F">
        <w:rPr>
          <w:rFonts w:ascii="Palatino Linotype" w:hAnsi="Palatino Linotype"/>
          <w:i/>
          <w:sz w:val="22"/>
          <w:szCs w:val="20"/>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35763E45" w14:textId="77777777" w:rsidR="0046145E" w:rsidRPr="008F759F" w:rsidRDefault="0046145E" w:rsidP="0046145E">
      <w:pPr>
        <w:tabs>
          <w:tab w:val="left" w:pos="7655"/>
        </w:tabs>
        <w:spacing w:before="240"/>
        <w:ind w:left="851" w:right="900"/>
        <w:jc w:val="both"/>
        <w:rPr>
          <w:rFonts w:ascii="Palatino Linotype" w:hAnsi="Palatino Linotype"/>
          <w:i/>
          <w:sz w:val="22"/>
          <w:szCs w:val="20"/>
        </w:rPr>
      </w:pPr>
      <w:r w:rsidRPr="008F759F">
        <w:rPr>
          <w:rFonts w:ascii="Palatino Linotype" w:hAnsi="Palatino Linotype"/>
          <w:i/>
          <w:sz w:val="22"/>
          <w:szCs w:val="20"/>
        </w:rPr>
        <w:t>[…]</w:t>
      </w:r>
    </w:p>
    <w:p w14:paraId="143FBCD4" w14:textId="77777777" w:rsidR="0046145E" w:rsidRDefault="0046145E" w:rsidP="0046145E">
      <w:pPr>
        <w:tabs>
          <w:tab w:val="left" w:pos="7655"/>
        </w:tabs>
        <w:spacing w:before="240" w:after="240"/>
        <w:ind w:left="851" w:right="900"/>
        <w:jc w:val="both"/>
        <w:rPr>
          <w:rFonts w:ascii="Palatino Linotype" w:hAnsi="Palatino Linotype"/>
          <w:i/>
          <w:sz w:val="22"/>
          <w:szCs w:val="20"/>
        </w:rPr>
      </w:pPr>
      <w:r w:rsidRPr="00EB70B4">
        <w:rPr>
          <w:rFonts w:ascii="Palatino Linotype" w:hAnsi="Palatino Linotype"/>
          <w:b/>
          <w:i/>
          <w:sz w:val="22"/>
          <w:szCs w:val="20"/>
        </w:rPr>
        <w:t>El derecho a la información será garantizado por el Estado. La ley establecerá las previsiones que permitan asegurar la protección, el respeto y la difusión de este derecho</w:t>
      </w:r>
      <w:r w:rsidRPr="008F759F">
        <w:rPr>
          <w:rFonts w:ascii="Palatino Linotype" w:hAnsi="Palatino Linotype"/>
          <w:i/>
          <w:sz w:val="22"/>
          <w:szCs w:val="20"/>
        </w:rPr>
        <w:t xml:space="preserve">. </w:t>
      </w:r>
    </w:p>
    <w:p w14:paraId="6C3BC9BC" w14:textId="77777777" w:rsidR="0046145E" w:rsidRPr="008F759F" w:rsidRDefault="0046145E" w:rsidP="0046145E">
      <w:pPr>
        <w:tabs>
          <w:tab w:val="left" w:pos="7655"/>
        </w:tabs>
        <w:spacing w:before="240" w:after="240"/>
        <w:ind w:left="851" w:right="900"/>
        <w:jc w:val="both"/>
        <w:rPr>
          <w:rFonts w:ascii="Palatino Linotype" w:hAnsi="Palatino Linotype"/>
          <w:i/>
          <w:sz w:val="22"/>
          <w:szCs w:val="20"/>
        </w:rPr>
      </w:pPr>
      <w:r>
        <w:rPr>
          <w:rFonts w:ascii="Palatino Linotype" w:hAnsi="Palatino Linotype"/>
          <w:b/>
          <w:i/>
          <w:sz w:val="22"/>
          <w:szCs w:val="20"/>
        </w:rPr>
        <w:t>(</w:t>
      </w:r>
      <w:r>
        <w:rPr>
          <w:rFonts w:ascii="Palatino Linotype" w:hAnsi="Palatino Linotype"/>
          <w:i/>
          <w:sz w:val="22"/>
          <w:szCs w:val="20"/>
        </w:rPr>
        <w:t>…)</w:t>
      </w:r>
    </w:p>
    <w:p w14:paraId="4CB71E64" w14:textId="77777777" w:rsidR="0046145E" w:rsidRPr="0027306D" w:rsidRDefault="0046145E" w:rsidP="0046145E">
      <w:pPr>
        <w:tabs>
          <w:tab w:val="left" w:pos="7655"/>
        </w:tabs>
        <w:spacing w:before="240" w:after="240"/>
        <w:ind w:left="851" w:right="900"/>
        <w:jc w:val="both"/>
        <w:rPr>
          <w:rFonts w:ascii="Palatino Linotype" w:hAnsi="Palatino Linotype"/>
          <w:i/>
          <w:sz w:val="22"/>
          <w:szCs w:val="22"/>
        </w:rPr>
      </w:pPr>
      <w:r w:rsidRPr="0027306D">
        <w:rPr>
          <w:rFonts w:ascii="Palatino Linotype" w:hAnsi="Palatino Linotype"/>
          <w:i/>
          <w:sz w:val="22"/>
          <w:szCs w:val="22"/>
        </w:rPr>
        <w:t>Este derecho se regirá por los principios y bases siguientes:</w:t>
      </w:r>
    </w:p>
    <w:p w14:paraId="2815CE27" w14:textId="77777777" w:rsidR="0046145E" w:rsidRPr="0027306D" w:rsidRDefault="0046145E" w:rsidP="0046145E">
      <w:pPr>
        <w:tabs>
          <w:tab w:val="left" w:pos="7655"/>
        </w:tabs>
        <w:spacing w:before="240" w:after="240"/>
        <w:ind w:left="851" w:right="900"/>
        <w:jc w:val="both"/>
        <w:rPr>
          <w:rFonts w:ascii="Palatino Linotype" w:hAnsi="Palatino Linotype"/>
          <w:i/>
          <w:sz w:val="22"/>
          <w:szCs w:val="22"/>
        </w:rPr>
      </w:pPr>
      <w:r w:rsidRPr="0027306D">
        <w:rPr>
          <w:rFonts w:ascii="Palatino Linotype" w:hAnsi="Palatino Linotype"/>
          <w:i/>
          <w:sz w:val="22"/>
          <w:szCs w:val="22"/>
        </w:rPr>
        <w:t xml:space="preserve">I. </w:t>
      </w:r>
      <w:r w:rsidRPr="0027306D">
        <w:rPr>
          <w:rFonts w:ascii="Palatino Linotype" w:hAnsi="Palatino Linotype"/>
          <w:b/>
          <w:i/>
          <w:sz w:val="22"/>
          <w:szCs w:val="22"/>
        </w:rPr>
        <w:t>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w:t>
      </w:r>
      <w:r w:rsidRPr="0027306D">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w:t>
      </w:r>
      <w:r w:rsidRPr="0027306D">
        <w:rPr>
          <w:rFonts w:ascii="Palatino Linotype" w:hAnsi="Palatino Linotype"/>
          <w:b/>
          <w:i/>
          <w:sz w:val="22"/>
          <w:szCs w:val="22"/>
        </w:rPr>
        <w:t xml:space="preserve">Los sujetos obligados deberán </w:t>
      </w:r>
      <w:r w:rsidRPr="0027306D">
        <w:rPr>
          <w:rFonts w:ascii="Palatino Linotype" w:hAnsi="Palatino Linotype"/>
          <w:b/>
          <w:i/>
          <w:sz w:val="22"/>
          <w:szCs w:val="22"/>
          <w:u w:val="single"/>
        </w:rPr>
        <w:t>documentar</w:t>
      </w:r>
      <w:r w:rsidRPr="0027306D">
        <w:rPr>
          <w:rFonts w:ascii="Palatino Linotype" w:hAnsi="Palatino Linotype"/>
          <w:b/>
          <w:i/>
          <w:sz w:val="22"/>
          <w:szCs w:val="22"/>
        </w:rPr>
        <w:t xml:space="preserve"> todo acto que derive del ejercicio de sus facultades, competencias o funciones</w:t>
      </w:r>
      <w:r w:rsidRPr="0027306D">
        <w:rPr>
          <w:rFonts w:ascii="Palatino Linotype" w:hAnsi="Palatino Linotype"/>
          <w:i/>
          <w:sz w:val="22"/>
          <w:szCs w:val="22"/>
        </w:rPr>
        <w:t xml:space="preserve">, la ley determinará los supuestos específicos bajo los cuales procederá la declaración de inexistencia de la información.” </w:t>
      </w:r>
    </w:p>
    <w:p w14:paraId="67927041" w14:textId="77777777" w:rsidR="0046145E" w:rsidRPr="008F759F" w:rsidRDefault="0046145E" w:rsidP="0046145E">
      <w:pPr>
        <w:tabs>
          <w:tab w:val="left" w:pos="7655"/>
        </w:tabs>
        <w:spacing w:before="240" w:after="240" w:line="360" w:lineRule="auto"/>
        <w:ind w:left="851" w:right="900"/>
        <w:jc w:val="both"/>
        <w:rPr>
          <w:rFonts w:ascii="Palatino Linotype" w:hAnsi="Palatino Linotype"/>
          <w:i/>
          <w:sz w:val="22"/>
          <w:szCs w:val="20"/>
        </w:rPr>
      </w:pPr>
      <w:r w:rsidRPr="008F759F">
        <w:rPr>
          <w:rFonts w:ascii="Palatino Linotype" w:hAnsi="Palatino Linotype"/>
          <w:i/>
          <w:sz w:val="22"/>
          <w:szCs w:val="20"/>
        </w:rPr>
        <w:t>(Énfasis añadido).</w:t>
      </w:r>
    </w:p>
    <w:p w14:paraId="77E94F64" w14:textId="77777777" w:rsidR="0046145E" w:rsidRDefault="0046145E" w:rsidP="0046145E">
      <w:pPr>
        <w:spacing w:before="240" w:after="240" w:line="360" w:lineRule="auto"/>
        <w:jc w:val="both"/>
        <w:rPr>
          <w:rFonts w:ascii="Palatino Linotype" w:hAnsi="Palatino Linotype"/>
        </w:rPr>
      </w:pPr>
      <w:r>
        <w:rPr>
          <w:rFonts w:ascii="Palatino Linotype" w:hAnsi="Palatino Linotype"/>
        </w:rPr>
        <w:t>De lo transcrito se puede apreciar que la Constitución Política del Estado Libre y Soberano de México, recoge las prerrogativas que dispone la Constitución Federal en materia del derecho de acceso a la información pública el cual debe ser garantizado por el Estado, entre las que destaca para el caso que nos ocupa, la relativa a que toda la información en posesión de cualquier autoridad, entidad, órgano u organismo de los poderes Ejecutivo, Legislativo y Judicial, órganos autónomos, partidos políticos, fideicomisos y fondos públicos estatales y municipales, del gobierno y de la administración pública municipal y sus organismos descentralizados, así como de cualquier persona física, jurídico colectiva y sindicato, que reciba y ejerza recursos públicos o realice actos de autoridad, tiene el carácter de pública; por tanto, todos esos sujetos obligados deben documentar todo acto que derive del ejercicio de sus facultades competencias o funciones.</w:t>
      </w:r>
    </w:p>
    <w:p w14:paraId="4C97B11A" w14:textId="008FD342" w:rsidR="0046145E" w:rsidRDefault="0046145E" w:rsidP="0046145E">
      <w:pPr>
        <w:spacing w:before="240" w:after="240" w:line="360" w:lineRule="auto"/>
        <w:jc w:val="both"/>
        <w:rPr>
          <w:rFonts w:ascii="Palatino Linotype" w:hAnsi="Palatino Linotype"/>
        </w:rPr>
      </w:pPr>
      <w:r>
        <w:rPr>
          <w:rFonts w:ascii="Palatino Linotype" w:hAnsi="Palatino Linotype"/>
        </w:rPr>
        <w:t>En consecuencia</w:t>
      </w:r>
      <w:r w:rsidR="004E7D23">
        <w:rPr>
          <w:rFonts w:ascii="Palatino Linotype" w:hAnsi="Palatino Linotype"/>
        </w:rPr>
        <w:t>,</w:t>
      </w:r>
      <w:r>
        <w:rPr>
          <w:rFonts w:ascii="Palatino Linotype" w:hAnsi="Palatino Linotype"/>
        </w:rPr>
        <w:t xml:space="preserve"> resulta que la información a que se refieren los artículos constitucionales antes citados necesariamente debe contenerse en documentos que obren en los archivos del Sujeto Obligado, por ende, para atender las solicitudes de información pública se debe hacer entrega de la documentación en la que conste la información que se desea conocer, es decir, ello implica que los documentos a entregar tienen una existencia previa a la formulación o a la atención de la solicitud de que se trate, puesto que de ser posterior su existencia a dichas circunstancias, al momento de responder la solicitud no se tendría documento alguno que entregar.</w:t>
      </w:r>
    </w:p>
    <w:p w14:paraId="7272235C" w14:textId="77777777" w:rsidR="0046145E" w:rsidRDefault="0046145E" w:rsidP="0046145E">
      <w:pPr>
        <w:spacing w:before="240" w:after="240" w:line="360" w:lineRule="auto"/>
        <w:jc w:val="both"/>
        <w:rPr>
          <w:rFonts w:ascii="Palatino Linotype" w:hAnsi="Palatino Linotype"/>
        </w:rPr>
      </w:pPr>
      <w:r>
        <w:rPr>
          <w:rFonts w:ascii="Palatino Linotype" w:hAnsi="Palatino Linotype"/>
        </w:rPr>
        <w:t>Derivado de ello, la atención de las solicitudes de acceso a la información pública no supone la formulación de un documento en el que se explique, se exponga o se conteste lo que se desea conocer, pues para atender dicho derecho basta con que se entregue el soporte documental en el que conste la información que se requiere conocer.</w:t>
      </w:r>
    </w:p>
    <w:p w14:paraId="1FC3765C" w14:textId="77777777" w:rsidR="0046145E" w:rsidRDefault="0046145E" w:rsidP="0046145E">
      <w:pPr>
        <w:spacing w:before="240" w:after="240" w:line="360" w:lineRule="auto"/>
        <w:jc w:val="both"/>
        <w:rPr>
          <w:rFonts w:ascii="Palatino Linotype" w:hAnsi="Palatino Linotype"/>
        </w:rPr>
      </w:pPr>
      <w:r>
        <w:rPr>
          <w:rFonts w:ascii="Palatino Linotype" w:hAnsi="Palatino Linotype"/>
        </w:rPr>
        <w:t>Entendiéndose por documentos en términos de la Ley de Transparencia y Acceso a la Información Pública del Estado de México y Municipios a los expedientes, reportes, estudios, actas, resoluciones, oficios, correspondencia, acuerdos, directivas, directrices, circulares, contratos, convenios, instructivos, notas, memorandos, estadísticas o cualquier registro en posesión que documente el ejercicio de sus facultades, funciones y competencias de los Sujetos Obligados sin importar su fuente y la fecha en que haya sido elaborado, los cuales podrán estar en medios escritos, sonoros, impresos, visuales, informáticos, electrónicos u holográficos</w:t>
      </w:r>
      <w:r>
        <w:rPr>
          <w:rStyle w:val="Refdenotaalpie"/>
          <w:rFonts w:ascii="Palatino Linotype" w:hAnsi="Palatino Linotype"/>
        </w:rPr>
        <w:footnoteReference w:id="5"/>
      </w:r>
      <w:r>
        <w:rPr>
          <w:rFonts w:ascii="Palatino Linotype" w:hAnsi="Palatino Linotype"/>
        </w:rPr>
        <w:t>.</w:t>
      </w:r>
    </w:p>
    <w:p w14:paraId="28A07DAB" w14:textId="77777777" w:rsidR="0046145E" w:rsidRDefault="0046145E" w:rsidP="0046145E">
      <w:pPr>
        <w:spacing w:before="240" w:after="240" w:line="360" w:lineRule="auto"/>
        <w:jc w:val="both"/>
        <w:rPr>
          <w:rFonts w:ascii="Palatino Linotype" w:hAnsi="Palatino Linotype"/>
        </w:rPr>
      </w:pPr>
      <w:r>
        <w:rPr>
          <w:rFonts w:ascii="Palatino Linotype" w:hAnsi="Palatino Linotype"/>
        </w:rPr>
        <w:t>Por lo que es sobre todo este tipo de documentos sobre los cuales los Sujetos Obligados se encuentran constreñidos a permitir el acceso cuando les sea solicitado, de acuerdo con lo que establecen los artículos 4, segundo párrafo, 12, segundo párrafo y 24, último párrafo, de la Ley de Transparencia Local, salvo las excepciones que la misma Ley contempla</w:t>
      </w:r>
      <w:r>
        <w:rPr>
          <w:rStyle w:val="Refdenotaalpie"/>
          <w:rFonts w:ascii="Palatino Linotype" w:hAnsi="Palatino Linotype"/>
        </w:rPr>
        <w:footnoteReference w:id="6"/>
      </w:r>
      <w:r>
        <w:rPr>
          <w:rFonts w:ascii="Palatino Linotype" w:hAnsi="Palatino Linotype"/>
        </w:rPr>
        <w:t>.</w:t>
      </w:r>
    </w:p>
    <w:p w14:paraId="3001BF38" w14:textId="14D5FB39" w:rsidR="004E7D23" w:rsidRPr="008C3671" w:rsidRDefault="0046145E" w:rsidP="004E7D23">
      <w:pPr>
        <w:spacing w:before="240" w:after="240" w:line="360" w:lineRule="auto"/>
        <w:jc w:val="both"/>
        <w:rPr>
          <w:rFonts w:ascii="Palatino Linotype" w:hAnsi="Palatino Linotype"/>
          <w:i/>
          <w:sz w:val="22"/>
          <w:szCs w:val="22"/>
        </w:rPr>
      </w:pPr>
      <w:r>
        <w:rPr>
          <w:rFonts w:ascii="Palatino Linotype" w:hAnsi="Palatino Linotype"/>
        </w:rPr>
        <w:t xml:space="preserve">Sin embargo en la especie, se insiste que la particular formuló un cuestionamiento al Sujeto Obligado con el fin de obtener </w:t>
      </w:r>
      <w:r w:rsidR="004E7D23">
        <w:rPr>
          <w:rFonts w:ascii="Palatino Linotype" w:hAnsi="Palatino Linotype"/>
        </w:rPr>
        <w:t xml:space="preserve">información respecto de las personas que </w:t>
      </w:r>
      <w:r>
        <w:rPr>
          <w:rFonts w:ascii="Palatino Linotype" w:hAnsi="Palatino Linotype"/>
        </w:rPr>
        <w:t xml:space="preserve">guardan </w:t>
      </w:r>
      <w:r w:rsidR="004E7D23">
        <w:rPr>
          <w:rFonts w:ascii="Palatino Linotype" w:hAnsi="Palatino Linotype"/>
        </w:rPr>
        <w:t>una relación de consanguinidad con el candidato que el mismo propuso para obtener el cargo de</w:t>
      </w:r>
      <w:r w:rsidR="00176273">
        <w:rPr>
          <w:rFonts w:ascii="Palatino Linotype" w:hAnsi="Palatino Linotype"/>
        </w:rPr>
        <w:t xml:space="preserve"> presidente municipal en el pasado</w:t>
      </w:r>
      <w:r w:rsidR="004E7D23">
        <w:rPr>
          <w:rFonts w:ascii="Palatino Linotype" w:hAnsi="Palatino Linotype"/>
        </w:rPr>
        <w:t xml:space="preserve"> proceso electoral;</w:t>
      </w:r>
      <w:r>
        <w:rPr>
          <w:rFonts w:ascii="Palatino Linotype" w:hAnsi="Palatino Linotype"/>
        </w:rPr>
        <w:t xml:space="preserve"> lo cual, como se adelantó evidentemente no se puede satisfacer con la entrega de algún documento que obre en los archivos del Sujeto Obligado derivado del ejercicio de sus atribuciones, de ahí que no constituya materia de a</w:t>
      </w:r>
      <w:r w:rsidR="004E7D23">
        <w:rPr>
          <w:rFonts w:ascii="Palatino Linotype" w:hAnsi="Palatino Linotype"/>
        </w:rPr>
        <w:t>cceso a la información pública.</w:t>
      </w:r>
    </w:p>
    <w:p w14:paraId="331769B0" w14:textId="6594E0EA" w:rsidR="0046145E" w:rsidRDefault="0046145E" w:rsidP="0046145E">
      <w:pPr>
        <w:spacing w:before="240" w:after="240" w:line="360" w:lineRule="auto"/>
        <w:jc w:val="both"/>
        <w:rPr>
          <w:rFonts w:ascii="Palatino Linotype" w:hAnsi="Palatino Linotype"/>
        </w:rPr>
      </w:pPr>
      <w:r>
        <w:rPr>
          <w:rFonts w:ascii="Palatino Linotype" w:hAnsi="Palatino Linotype"/>
        </w:rPr>
        <w:t>A mayor abundamiento conviene señalar las definiciones que la doctrina nos da de</w:t>
      </w:r>
      <w:r w:rsidR="004E7D23">
        <w:rPr>
          <w:rFonts w:ascii="Palatino Linotype" w:hAnsi="Palatino Linotype"/>
        </w:rPr>
        <w:t>l derecho</w:t>
      </w:r>
      <w:r>
        <w:rPr>
          <w:rFonts w:ascii="Palatino Linotype" w:hAnsi="Palatino Linotype"/>
        </w:rPr>
        <w:t xml:space="preserve"> de acceso a la información pública, a saber:</w:t>
      </w:r>
    </w:p>
    <w:p w14:paraId="63EC8143" w14:textId="72760646" w:rsidR="0046145E" w:rsidRDefault="0046145E" w:rsidP="0046145E">
      <w:pPr>
        <w:spacing w:before="240" w:after="240" w:line="360" w:lineRule="auto"/>
        <w:jc w:val="both"/>
        <w:rPr>
          <w:rFonts w:ascii="Palatino Linotype" w:hAnsi="Palatino Linotype"/>
        </w:rPr>
      </w:pPr>
      <w:r>
        <w:rPr>
          <w:rFonts w:ascii="Palatino Linotype" w:hAnsi="Palatino Linotype"/>
        </w:rPr>
        <w:t xml:space="preserve">Miguel Carbonell en su libro </w:t>
      </w:r>
      <w:r>
        <w:rPr>
          <w:rFonts w:ascii="Palatino Linotype" w:hAnsi="Palatino Linotype"/>
          <w:i/>
        </w:rPr>
        <w:t>Los derechos fundamentales</w:t>
      </w:r>
      <w:r w:rsidR="004E7D23">
        <w:rPr>
          <w:rStyle w:val="Refdenotaalpie"/>
          <w:rFonts w:ascii="Palatino Linotype" w:hAnsi="Palatino Linotype"/>
        </w:rPr>
        <w:footnoteReference w:id="7"/>
      </w:r>
      <w:r w:rsidR="004E7D23">
        <w:rPr>
          <w:rFonts w:ascii="Palatino Linotype" w:hAnsi="Palatino Linotype"/>
        </w:rPr>
        <w:t xml:space="preserve"> </w:t>
      </w:r>
      <w:r>
        <w:rPr>
          <w:rFonts w:ascii="Palatino Linotype" w:hAnsi="Palatino Linotype"/>
        </w:rPr>
        <w:t xml:space="preserve"> refiere que</w:t>
      </w:r>
      <w:r w:rsidR="004E7D23">
        <w:rPr>
          <w:rFonts w:ascii="Palatino Linotype" w:hAnsi="Palatino Linotype"/>
        </w:rPr>
        <w:t xml:space="preserve"> </w:t>
      </w:r>
      <w:r>
        <w:rPr>
          <w:rFonts w:ascii="Palatino Linotype" w:hAnsi="Palatino Linotype"/>
        </w:rPr>
        <w:t>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0327E393" w14:textId="77777777" w:rsidR="0046145E" w:rsidRPr="007C275F" w:rsidRDefault="0046145E" w:rsidP="0046145E">
      <w:pPr>
        <w:spacing w:before="240" w:after="360" w:line="360" w:lineRule="auto"/>
        <w:jc w:val="both"/>
        <w:rPr>
          <w:rFonts w:ascii="Palatino Linotype" w:hAnsi="Palatino Linotype" w:cs="Arial"/>
          <w:i/>
        </w:rPr>
      </w:pPr>
      <w:r w:rsidRPr="004805DB">
        <w:rPr>
          <w:rFonts w:ascii="Palatino Linotype" w:hAnsi="Palatino Linotype" w:cs="Arial"/>
        </w:rPr>
        <w:t xml:space="preserve">Por su parte </w:t>
      </w:r>
      <w:r w:rsidRPr="004805DB">
        <w:rPr>
          <w:rFonts w:ascii="Palatino Linotype" w:hAnsi="Palatino Linotype" w:cs="Arial"/>
          <w:lang w:eastAsia="es-MX"/>
        </w:rPr>
        <w:t>Ernesto Villanueva Villanueva define al derecho de acceso a la información pública como la prerrogativa de la persona para acceder a datos, registros y todo tipo de informaciones en poder de entidades públicas y empresas privadas que ejercen gasto público o cumplen funciones de autoridad, con las excepciones taxativas que establezca la l</w:t>
      </w:r>
      <w:r>
        <w:rPr>
          <w:rFonts w:ascii="Palatino Linotype" w:hAnsi="Palatino Linotype" w:cs="Arial"/>
          <w:lang w:eastAsia="es-MX"/>
        </w:rPr>
        <w:t>ey en una sociedad democrática.</w:t>
      </w:r>
      <w:r w:rsidRPr="007C275F">
        <w:rPr>
          <w:rStyle w:val="Refdenotaalpie"/>
          <w:rFonts w:ascii="Palatino Linotype" w:hAnsi="Palatino Linotype" w:cs="Arial"/>
          <w:i/>
          <w:lang w:eastAsia="es-MX"/>
        </w:rPr>
        <w:footnoteReference w:id="8"/>
      </w:r>
    </w:p>
    <w:p w14:paraId="2C52437D" w14:textId="694BC37E" w:rsidR="0046145E" w:rsidRPr="004805DB" w:rsidRDefault="0046145E" w:rsidP="0046145E">
      <w:pPr>
        <w:spacing w:before="240" w:after="360" w:line="360" w:lineRule="auto"/>
        <w:jc w:val="both"/>
        <w:rPr>
          <w:rFonts w:ascii="Palatino Linotype" w:hAnsi="Palatino Linotype" w:cs="Arial"/>
        </w:rPr>
      </w:pPr>
      <w:r>
        <w:rPr>
          <w:rFonts w:ascii="Palatino Linotype" w:hAnsi="Palatino Linotype" w:cs="Arial"/>
        </w:rPr>
        <w:t xml:space="preserve">De lo anterior podemos concluir que </w:t>
      </w:r>
      <w:r w:rsidR="004E7D23">
        <w:rPr>
          <w:rFonts w:ascii="Palatino Linotype" w:hAnsi="Palatino Linotype" w:cs="Arial"/>
        </w:rPr>
        <w:t xml:space="preserve">en </w:t>
      </w:r>
      <w:r>
        <w:rPr>
          <w:rFonts w:ascii="Palatino Linotype" w:hAnsi="Palatino Linotype" w:cs="Arial"/>
        </w:rPr>
        <w:t>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09851FF2" w14:textId="3F8F9486" w:rsidR="0046145E" w:rsidRPr="007C275F" w:rsidRDefault="0046145E" w:rsidP="0046145E">
      <w:pPr>
        <w:spacing w:before="240" w:after="360" w:line="360" w:lineRule="auto"/>
        <w:jc w:val="both"/>
        <w:rPr>
          <w:rFonts w:ascii="Palatino Linotype" w:hAnsi="Palatino Linotype" w:cs="Arial"/>
        </w:rPr>
      </w:pPr>
      <w:r w:rsidRPr="007C275F">
        <w:rPr>
          <w:rFonts w:ascii="Palatino Linotype" w:hAnsi="Palatino Linotype" w:cs="Arial"/>
        </w:rPr>
        <w:t xml:space="preserve">Por lo que la entrega una </w:t>
      </w:r>
      <w:r>
        <w:rPr>
          <w:rFonts w:ascii="Palatino Linotype" w:hAnsi="Palatino Linotype" w:cs="Arial"/>
        </w:rPr>
        <w:t>respuesta a cuestionamientos que no encuentren soporte documental alguno,</w:t>
      </w:r>
      <w:r w:rsidRPr="007C275F">
        <w:rPr>
          <w:rFonts w:ascii="Palatino Linotype" w:hAnsi="Palatino Linotype" w:cs="Arial"/>
        </w:rPr>
        <w:t xml:space="preserve"> por parte de</w:t>
      </w:r>
      <w:r>
        <w:rPr>
          <w:rFonts w:ascii="Palatino Linotype" w:hAnsi="Palatino Linotype" w:cs="Arial"/>
        </w:rPr>
        <w:t xml:space="preserve"> </w:t>
      </w:r>
      <w:r w:rsidRPr="007C275F">
        <w:rPr>
          <w:rFonts w:ascii="Palatino Linotype" w:hAnsi="Palatino Linotype" w:cs="Arial"/>
        </w:rPr>
        <w:t>l</w:t>
      </w:r>
      <w:r>
        <w:rPr>
          <w:rFonts w:ascii="Palatino Linotype" w:hAnsi="Palatino Linotype" w:cs="Arial"/>
        </w:rPr>
        <w:t>os</w:t>
      </w:r>
      <w:r w:rsidRPr="007C275F">
        <w:rPr>
          <w:rFonts w:ascii="Palatino Linotype" w:hAnsi="Palatino Linotype" w:cs="Arial"/>
        </w:rPr>
        <w:t xml:space="preserve"> Sujeto</w:t>
      </w:r>
      <w:r>
        <w:rPr>
          <w:rFonts w:ascii="Palatino Linotype" w:hAnsi="Palatino Linotype" w:cs="Arial"/>
        </w:rPr>
        <w:t>s</w:t>
      </w:r>
      <w:r w:rsidRPr="007C275F">
        <w:rPr>
          <w:rFonts w:ascii="Palatino Linotype" w:hAnsi="Palatino Linotype" w:cs="Arial"/>
        </w:rPr>
        <w:t xml:space="preserve"> Obligado</w:t>
      </w:r>
      <w:r>
        <w:rPr>
          <w:rFonts w:ascii="Palatino Linotype" w:hAnsi="Palatino Linotype" w:cs="Arial"/>
        </w:rPr>
        <w:t>s</w:t>
      </w:r>
      <w:r w:rsidRPr="007C275F">
        <w:rPr>
          <w:rFonts w:ascii="Palatino Linotype" w:hAnsi="Palatino Linotype" w:cs="Arial"/>
        </w:rPr>
        <w:t xml:space="preserve"> no es algo que la ley establezca como atribución, derecho, o </w:t>
      </w:r>
      <w:r>
        <w:rPr>
          <w:rFonts w:ascii="Palatino Linotype" w:hAnsi="Palatino Linotype" w:cs="Arial"/>
        </w:rPr>
        <w:t>facultad; pues ello implicaría emitir un</w:t>
      </w:r>
      <w:r w:rsidRPr="007C275F">
        <w:rPr>
          <w:rFonts w:ascii="Palatino Linotype" w:hAnsi="Palatino Linotype" w:cs="Arial"/>
        </w:rPr>
        <w:t xml:space="preserve"> juicio de valor referente</w:t>
      </w:r>
      <w:r>
        <w:rPr>
          <w:rFonts w:ascii="Palatino Linotype" w:hAnsi="Palatino Linotype" w:cs="Arial"/>
        </w:rPr>
        <w:t xml:space="preserve"> a</w:t>
      </w:r>
      <w:r w:rsidRPr="007C275F">
        <w:rPr>
          <w:rFonts w:ascii="Palatino Linotype" w:hAnsi="Palatino Linotype" w:cs="Arial"/>
        </w:rPr>
        <w:t xml:space="preserve"> cuestionamiento realizado</w:t>
      </w:r>
      <w:r>
        <w:rPr>
          <w:rFonts w:ascii="Palatino Linotype" w:hAnsi="Palatino Linotype" w:cs="Arial"/>
        </w:rPr>
        <w:t>s, los cuales como ha quedado explicado,</w:t>
      </w:r>
      <w:r w:rsidRPr="007C275F">
        <w:rPr>
          <w:rFonts w:ascii="Palatino Linotype" w:hAnsi="Palatino Linotype" w:cs="Arial"/>
        </w:rPr>
        <w:t xml:space="preserve"> al constituir interrogantes, inquietudes</w:t>
      </w:r>
      <w:r>
        <w:rPr>
          <w:rFonts w:ascii="Palatino Linotype" w:hAnsi="Palatino Linotype" w:cs="Arial"/>
        </w:rPr>
        <w:t>, quejas</w:t>
      </w:r>
      <w:r w:rsidRPr="007C275F">
        <w:rPr>
          <w:rFonts w:ascii="Palatino Linotype" w:hAnsi="Palatino Linotype" w:cs="Arial"/>
        </w:rPr>
        <w:t xml:space="preserve"> y m</w:t>
      </w:r>
      <w:r>
        <w:rPr>
          <w:rFonts w:ascii="Palatino Linotype" w:hAnsi="Palatino Linotype" w:cs="Arial"/>
        </w:rPr>
        <w:t xml:space="preserve">anifestaciones </w:t>
      </w:r>
      <w:r w:rsidR="004E7D23">
        <w:rPr>
          <w:rFonts w:ascii="Palatino Linotype" w:hAnsi="Palatino Linotype" w:cs="Arial"/>
        </w:rPr>
        <w:t>no encuadran en la naturaleza del derecho de acceso a la información pública</w:t>
      </w:r>
      <w:r w:rsidRPr="007C275F">
        <w:rPr>
          <w:rFonts w:ascii="Palatino Linotype" w:hAnsi="Palatino Linotype" w:cs="Arial"/>
        </w:rPr>
        <w:t xml:space="preserve">. </w:t>
      </w:r>
    </w:p>
    <w:p w14:paraId="53272FD3" w14:textId="3475D411" w:rsidR="0046145E" w:rsidRPr="00F366A7" w:rsidRDefault="0046145E" w:rsidP="0046145E">
      <w:pPr>
        <w:spacing w:before="240" w:after="360" w:line="360" w:lineRule="auto"/>
        <w:jc w:val="both"/>
        <w:rPr>
          <w:rFonts w:ascii="Palatino Linotype" w:hAnsi="Palatino Linotype" w:cs="Arial"/>
          <w:szCs w:val="22"/>
        </w:rPr>
      </w:pPr>
      <w:r>
        <w:rPr>
          <w:rFonts w:ascii="Palatino Linotype" w:hAnsi="Palatino Linotype" w:cs="Arial"/>
        </w:rPr>
        <w:t>Además es de subrayar que</w:t>
      </w:r>
      <w:r w:rsidRPr="007C275F">
        <w:rPr>
          <w:rFonts w:ascii="Palatino Linotype" w:hAnsi="Palatino Linotype" w:cs="Arial"/>
        </w:rPr>
        <w:t xml:space="preserve"> este Instituto de Transparencia como Órgano Garante </w:t>
      </w:r>
      <w:r w:rsidRPr="007C275F">
        <w:rPr>
          <w:rFonts w:ascii="Palatino Linotype" w:hAnsi="Palatino Linotype" w:cs="Arial"/>
          <w:lang w:val="es-MX" w:eastAsia="es-MX"/>
        </w:rPr>
        <w:t xml:space="preserve">de la difusión, protección y respeto al derecho de acceso a la información pública y a la protección de datos personales, conforme a </w:t>
      </w:r>
      <w:r>
        <w:rPr>
          <w:rFonts w:ascii="Palatino Linotype" w:hAnsi="Palatino Linotype" w:cs="Arial"/>
          <w:lang w:val="es-MX" w:eastAsia="es-MX"/>
        </w:rPr>
        <w:t>su naturaleza jurídica y a sus atribuciones previstas en los artículos</w:t>
      </w:r>
      <w:r w:rsidRPr="007C275F">
        <w:rPr>
          <w:rFonts w:ascii="Palatino Linotype" w:hAnsi="Palatino Linotype" w:cs="Arial"/>
          <w:lang w:val="es-MX" w:eastAsia="es-MX"/>
        </w:rPr>
        <w:t xml:space="preserve"> </w:t>
      </w:r>
      <w:r>
        <w:rPr>
          <w:rFonts w:ascii="Palatino Linotype" w:hAnsi="Palatino Linotype" w:cs="Arial"/>
          <w:lang w:val="es-MX" w:eastAsia="es-MX"/>
        </w:rPr>
        <w:t xml:space="preserve">29, 36 y 179 </w:t>
      </w:r>
      <w:r w:rsidRPr="007C275F">
        <w:rPr>
          <w:rFonts w:ascii="Palatino Linotype" w:hAnsi="Palatino Linotype" w:cs="Arial"/>
          <w:lang w:val="es-MX" w:eastAsia="es-MX"/>
        </w:rPr>
        <w:t>de la Ley de Transparencia y Acceso a la Información Pública del Estado de México</w:t>
      </w:r>
      <w:r>
        <w:rPr>
          <w:rFonts w:ascii="Palatino Linotype" w:hAnsi="Palatino Linotype" w:cs="Arial"/>
          <w:lang w:val="es-MX" w:eastAsia="es-MX"/>
        </w:rPr>
        <w:t xml:space="preserve"> y Municipios</w:t>
      </w:r>
      <w:r w:rsidRPr="007C275F">
        <w:rPr>
          <w:rFonts w:ascii="Palatino Linotype" w:hAnsi="Palatino Linotype" w:cs="Arial"/>
          <w:lang w:val="es-MX" w:eastAsia="es-MX"/>
        </w:rPr>
        <w:t>,</w:t>
      </w:r>
      <w:r w:rsidRPr="007C275F">
        <w:rPr>
          <w:rFonts w:ascii="Palatino Linotype" w:hAnsi="Palatino Linotype" w:cs="Arial"/>
          <w:szCs w:val="22"/>
        </w:rPr>
        <w:t xml:space="preserve"> es competente para resolver los recursos de revisión, cuando se niegue la información solicitada,</w:t>
      </w:r>
      <w:r>
        <w:rPr>
          <w:rFonts w:ascii="Palatino Linotype" w:hAnsi="Palatino Linotype" w:cs="Arial"/>
          <w:szCs w:val="22"/>
        </w:rPr>
        <w:t xml:space="preserve"> se clasifique la información solicitada, se declare la inexistencia de lo solicitado,</w:t>
      </w:r>
      <w:r w:rsidRPr="007C275F">
        <w:rPr>
          <w:rFonts w:ascii="Palatino Linotype" w:hAnsi="Palatino Linotype" w:cs="Arial"/>
          <w:szCs w:val="22"/>
        </w:rPr>
        <w:t xml:space="preserve"> </w:t>
      </w:r>
      <w:r>
        <w:rPr>
          <w:rFonts w:ascii="Palatino Linotype" w:hAnsi="Palatino Linotype" w:cs="Arial"/>
          <w:szCs w:val="22"/>
        </w:rPr>
        <w:t>el sujeto obligado se declare incompetente para atender la solicitud, se</w:t>
      </w:r>
      <w:r w:rsidRPr="007C275F">
        <w:rPr>
          <w:rFonts w:ascii="Palatino Linotype" w:hAnsi="Palatino Linotype" w:cs="Arial"/>
          <w:szCs w:val="22"/>
        </w:rPr>
        <w:t xml:space="preserve"> entregue la información incompleta,</w:t>
      </w:r>
      <w:r>
        <w:rPr>
          <w:rFonts w:ascii="Palatino Linotype" w:hAnsi="Palatino Linotype" w:cs="Arial"/>
          <w:szCs w:val="22"/>
        </w:rPr>
        <w:t xml:space="preserve"> se entregue información que </w:t>
      </w:r>
      <w:r w:rsidRPr="007C275F">
        <w:rPr>
          <w:rFonts w:ascii="Palatino Linotype" w:hAnsi="Palatino Linotype" w:cs="Arial"/>
          <w:szCs w:val="22"/>
        </w:rPr>
        <w:t>no corresponda a la solicitada</w:t>
      </w:r>
      <w:r>
        <w:rPr>
          <w:rFonts w:ascii="Palatino Linotype" w:hAnsi="Palatino Linotype" w:cs="Arial"/>
          <w:szCs w:val="22"/>
        </w:rPr>
        <w:t>, no se dé respuesta a la solicitud, se notifique o se ponga a disposición la información en un formato o modalidad distinto</w:t>
      </w:r>
      <w:r w:rsidRPr="00365B6F">
        <w:rPr>
          <w:rFonts w:ascii="Palatino Linotype" w:hAnsi="Palatino Linotype" w:cs="Arial"/>
          <w:szCs w:val="22"/>
        </w:rPr>
        <w:t xml:space="preserve"> </w:t>
      </w:r>
      <w:r>
        <w:rPr>
          <w:rFonts w:ascii="Palatino Linotype" w:hAnsi="Palatino Linotype" w:cs="Arial"/>
          <w:szCs w:val="22"/>
        </w:rPr>
        <w:t>al solicitado, incomprensible o no accesible, respecto de los costos o tiempos de entrega de la información, cuando no se dé trámite a la solicitud, no se permita la consulta directa de la solicitud, se fundamente o motive deficientemente</w:t>
      </w:r>
      <w:r w:rsidRPr="007C275F">
        <w:rPr>
          <w:rFonts w:ascii="Palatino Linotype" w:hAnsi="Palatino Linotype" w:cs="Arial"/>
          <w:szCs w:val="22"/>
        </w:rPr>
        <w:t>,</w:t>
      </w:r>
      <w:r>
        <w:rPr>
          <w:rFonts w:ascii="Palatino Linotype" w:hAnsi="Palatino Linotype" w:cs="Arial"/>
          <w:szCs w:val="22"/>
        </w:rPr>
        <w:t xml:space="preserve"> y/o cuando se oriente a un trámite en específico; todo en ejercicio del derecho de acceso a la información pública,</w:t>
      </w:r>
      <w:r w:rsidRPr="007C275F">
        <w:rPr>
          <w:rFonts w:ascii="Palatino Linotype" w:hAnsi="Palatino Linotype" w:cs="Arial"/>
          <w:szCs w:val="22"/>
        </w:rPr>
        <w:t xml:space="preserve"> no así cuando se trate de un derecho de pet</w:t>
      </w:r>
      <w:r>
        <w:rPr>
          <w:rFonts w:ascii="Palatino Linotype" w:hAnsi="Palatino Linotype" w:cs="Arial"/>
          <w:szCs w:val="22"/>
        </w:rPr>
        <w:t>ición ejercido por un gobernado; en consecuencia</w:t>
      </w:r>
      <w:r w:rsidRPr="007C275F">
        <w:rPr>
          <w:rFonts w:ascii="Palatino Linotype" w:hAnsi="Palatino Linotype" w:cs="Arial"/>
        </w:rPr>
        <w:t>, este Instituto</w:t>
      </w:r>
      <w:r w:rsidR="00D06442">
        <w:rPr>
          <w:rFonts w:ascii="Palatino Linotype" w:hAnsi="Palatino Linotype" w:cs="Arial"/>
        </w:rPr>
        <w:t xml:space="preserve"> si bien debe resolver </w:t>
      </w:r>
      <w:r w:rsidR="00176273">
        <w:rPr>
          <w:rFonts w:ascii="Palatino Linotype" w:hAnsi="Palatino Linotype" w:cs="Arial"/>
        </w:rPr>
        <w:t>sobre la falta de respuesta al</w:t>
      </w:r>
      <w:r w:rsidR="00D06442">
        <w:rPr>
          <w:rFonts w:ascii="Palatino Linotype" w:hAnsi="Palatino Linotype" w:cs="Arial"/>
        </w:rPr>
        <w:t xml:space="preserve"> requerimiento hecho valer como solicitud de información pública, no implica que deba ordenar la entrega de información respecto de la cual no se encuentre sustento jurídico que haga indubitable que el Sujeto Obligado debe poseer, administrar o generar</w:t>
      </w:r>
      <w:r>
        <w:rPr>
          <w:rFonts w:ascii="Palatino Linotype" w:hAnsi="Palatino Linotype" w:cs="Arial"/>
          <w:lang w:val="es-MX" w:eastAsia="es-MX"/>
        </w:rPr>
        <w:t xml:space="preserve">; </w:t>
      </w:r>
      <w:r w:rsidR="00D06442">
        <w:rPr>
          <w:rFonts w:ascii="Palatino Linotype" w:hAnsi="Palatino Linotype" w:cs="Arial"/>
          <w:lang w:val="es-MX" w:eastAsia="es-MX"/>
        </w:rPr>
        <w:t>puesto que</w:t>
      </w:r>
      <w:r>
        <w:rPr>
          <w:rFonts w:ascii="Palatino Linotype" w:hAnsi="Palatino Linotype" w:cs="Arial"/>
          <w:lang w:val="es-MX" w:eastAsia="es-MX"/>
        </w:rPr>
        <w:t xml:space="preserve">, </w:t>
      </w:r>
      <w:r>
        <w:rPr>
          <w:rFonts w:ascii="Palatino Linotype" w:hAnsi="Palatino Linotype" w:cs="Arial"/>
        </w:rPr>
        <w:t>la solicitud de la particular es tendente a que el</w:t>
      </w:r>
      <w:r w:rsidRPr="007C275F">
        <w:rPr>
          <w:rFonts w:ascii="Palatino Linotype" w:hAnsi="Palatino Linotype" w:cs="Arial"/>
        </w:rPr>
        <w:t xml:space="preserve"> Sujeto Obligado </w:t>
      </w:r>
      <w:r>
        <w:rPr>
          <w:rFonts w:ascii="Palatino Linotype" w:hAnsi="Palatino Linotype" w:cs="Arial"/>
        </w:rPr>
        <w:t>aclare</w:t>
      </w:r>
      <w:r w:rsidRPr="007C275F">
        <w:rPr>
          <w:rFonts w:ascii="Palatino Linotype" w:hAnsi="Palatino Linotype" w:cs="Arial"/>
        </w:rPr>
        <w:t xml:space="preserve"> </w:t>
      </w:r>
      <w:r>
        <w:rPr>
          <w:rFonts w:ascii="Palatino Linotype" w:hAnsi="Palatino Linotype" w:cs="Arial"/>
        </w:rPr>
        <w:t xml:space="preserve">una </w:t>
      </w:r>
      <w:r w:rsidRPr="007C275F">
        <w:rPr>
          <w:rFonts w:ascii="Palatino Linotype" w:hAnsi="Palatino Linotype" w:cs="Arial"/>
        </w:rPr>
        <w:t>inquietud</w:t>
      </w:r>
      <w:r w:rsidRPr="007C275F">
        <w:rPr>
          <w:rFonts w:ascii="Palatino Linotype" w:hAnsi="Palatino Linotype" w:cs="Arial"/>
          <w:lang w:val="es-MX" w:eastAsia="es-MX"/>
        </w:rPr>
        <w:t xml:space="preserve">. </w:t>
      </w:r>
    </w:p>
    <w:p w14:paraId="659F263B" w14:textId="33D540FD" w:rsidR="0046145E" w:rsidRDefault="0046145E" w:rsidP="0046145E">
      <w:pPr>
        <w:spacing w:before="240" w:after="240" w:line="360" w:lineRule="auto"/>
        <w:ind w:right="49"/>
        <w:jc w:val="both"/>
        <w:rPr>
          <w:rFonts w:ascii="Palatino Linotype" w:hAnsi="Palatino Linotype" w:cs="Arial"/>
        </w:rPr>
      </w:pPr>
      <w:r>
        <w:rPr>
          <w:rFonts w:ascii="Palatino Linotype" w:hAnsi="Palatino Linotype" w:cs="Arial"/>
        </w:rPr>
        <w:t>Consecuentemente es notorio que respecto del presente recurso de revisión se actualiza la causal de sobreseimi</w:t>
      </w:r>
      <w:r w:rsidR="00D06442">
        <w:rPr>
          <w:rFonts w:ascii="Palatino Linotype" w:hAnsi="Palatino Linotype" w:cs="Arial"/>
        </w:rPr>
        <w:t>ento prevista en la fracción IV</w:t>
      </w:r>
      <w:r>
        <w:rPr>
          <w:rFonts w:ascii="Palatino Linotype" w:hAnsi="Palatino Linotype" w:cs="Arial"/>
        </w:rPr>
        <w:t xml:space="preserve"> del artículo 192 de la Ley de Transparencia y Acceso a la Información Pública del Estado de México y Municipios en s</w:t>
      </w:r>
      <w:r w:rsidR="00D06442">
        <w:rPr>
          <w:rFonts w:ascii="Palatino Linotype" w:hAnsi="Palatino Linotype" w:cs="Arial"/>
        </w:rPr>
        <w:t>u relación con la causal</w:t>
      </w:r>
      <w:r>
        <w:rPr>
          <w:rFonts w:ascii="Palatino Linotype" w:hAnsi="Palatino Linotype" w:cs="Arial"/>
        </w:rPr>
        <w:t xml:space="preserve"> de improcedencia conte</w:t>
      </w:r>
      <w:r w:rsidR="00D06442">
        <w:rPr>
          <w:rFonts w:ascii="Palatino Linotype" w:hAnsi="Palatino Linotype" w:cs="Arial"/>
        </w:rPr>
        <w:t>mplada en las fracción VI</w:t>
      </w:r>
      <w:r>
        <w:rPr>
          <w:rFonts w:ascii="Palatino Linotype" w:hAnsi="Palatino Linotype" w:cs="Arial"/>
        </w:rPr>
        <w:t xml:space="preserve"> del artículo 191 de la misma Ley; mismas que son del tenor literal siguiente:</w:t>
      </w:r>
    </w:p>
    <w:p w14:paraId="258A9574" w14:textId="77777777" w:rsidR="0046145E" w:rsidRPr="00400E6F" w:rsidRDefault="0046145E" w:rsidP="0046145E">
      <w:pPr>
        <w:spacing w:before="240" w:after="240"/>
        <w:ind w:left="851" w:right="900"/>
        <w:jc w:val="both"/>
        <w:rPr>
          <w:rFonts w:ascii="Palatino Linotype" w:hAnsi="Palatino Linotype"/>
          <w:i/>
          <w:sz w:val="22"/>
          <w:szCs w:val="22"/>
        </w:rPr>
      </w:pPr>
      <w:r w:rsidRPr="00400E6F">
        <w:rPr>
          <w:rFonts w:ascii="Palatino Linotype" w:hAnsi="Palatino Linotype"/>
          <w:i/>
          <w:sz w:val="22"/>
          <w:szCs w:val="22"/>
        </w:rPr>
        <w:t>“</w:t>
      </w:r>
      <w:r w:rsidRPr="00400E6F">
        <w:rPr>
          <w:rFonts w:ascii="Palatino Linotype" w:hAnsi="Palatino Linotype"/>
          <w:b/>
          <w:i/>
          <w:sz w:val="22"/>
          <w:szCs w:val="22"/>
        </w:rPr>
        <w:t>Artículo 191</w:t>
      </w:r>
      <w:r w:rsidRPr="00400E6F">
        <w:rPr>
          <w:rFonts w:ascii="Palatino Linotype" w:hAnsi="Palatino Linotype"/>
          <w:i/>
          <w:sz w:val="22"/>
          <w:szCs w:val="22"/>
        </w:rPr>
        <w:t xml:space="preserve">. </w:t>
      </w:r>
      <w:r w:rsidRPr="00400E6F">
        <w:rPr>
          <w:rFonts w:ascii="Palatino Linotype" w:hAnsi="Palatino Linotype"/>
          <w:b/>
          <w:i/>
          <w:sz w:val="22"/>
          <w:szCs w:val="22"/>
        </w:rPr>
        <w:t>El recurso será desechado por improcedente cuando</w:t>
      </w:r>
      <w:r w:rsidRPr="00400E6F">
        <w:rPr>
          <w:rFonts w:ascii="Palatino Linotype" w:hAnsi="Palatino Linotype"/>
          <w:i/>
          <w:sz w:val="22"/>
          <w:szCs w:val="22"/>
        </w:rPr>
        <w:t xml:space="preserve">: </w:t>
      </w:r>
    </w:p>
    <w:p w14:paraId="50944BD2" w14:textId="77777777" w:rsidR="0046145E" w:rsidRPr="00400E6F" w:rsidRDefault="0046145E" w:rsidP="0046145E">
      <w:pPr>
        <w:spacing w:before="240" w:after="240"/>
        <w:ind w:left="851" w:right="900"/>
        <w:jc w:val="both"/>
        <w:rPr>
          <w:rFonts w:ascii="Palatino Linotype" w:hAnsi="Palatino Linotype"/>
          <w:i/>
          <w:sz w:val="22"/>
          <w:szCs w:val="22"/>
        </w:rPr>
      </w:pPr>
      <w:r w:rsidRPr="00400E6F">
        <w:rPr>
          <w:rFonts w:ascii="Palatino Linotype" w:hAnsi="Palatino Linotype"/>
          <w:i/>
          <w:sz w:val="22"/>
          <w:szCs w:val="22"/>
        </w:rPr>
        <w:t>(…)</w:t>
      </w:r>
    </w:p>
    <w:p w14:paraId="443F23FC" w14:textId="231934B5" w:rsidR="0046145E" w:rsidRPr="00400E6F" w:rsidRDefault="0046145E" w:rsidP="00D06442">
      <w:pPr>
        <w:spacing w:before="240" w:after="240"/>
        <w:ind w:left="851" w:right="900"/>
        <w:jc w:val="both"/>
        <w:rPr>
          <w:rFonts w:ascii="Palatino Linotype" w:hAnsi="Palatino Linotype"/>
          <w:i/>
          <w:sz w:val="22"/>
          <w:szCs w:val="22"/>
        </w:rPr>
      </w:pPr>
      <w:r>
        <w:rPr>
          <w:rFonts w:ascii="Palatino Linotype" w:hAnsi="Palatino Linotype"/>
          <w:b/>
          <w:i/>
          <w:sz w:val="22"/>
          <w:szCs w:val="22"/>
        </w:rPr>
        <w:t>VI</w:t>
      </w:r>
      <w:r w:rsidRPr="00400E6F">
        <w:rPr>
          <w:rFonts w:ascii="Palatino Linotype" w:hAnsi="Palatino Linotype"/>
          <w:b/>
          <w:i/>
          <w:sz w:val="22"/>
          <w:szCs w:val="22"/>
        </w:rPr>
        <w:t xml:space="preserve">. </w:t>
      </w:r>
      <w:r>
        <w:rPr>
          <w:rFonts w:ascii="Palatino Linotype" w:hAnsi="Palatino Linotype"/>
          <w:b/>
          <w:i/>
          <w:sz w:val="22"/>
          <w:szCs w:val="22"/>
        </w:rPr>
        <w:t xml:space="preserve">Se trate de una consulta, </w:t>
      </w:r>
      <w:r w:rsidR="00D06442">
        <w:rPr>
          <w:rFonts w:ascii="Palatino Linotype" w:hAnsi="Palatino Linotype"/>
          <w:i/>
          <w:sz w:val="22"/>
          <w:szCs w:val="22"/>
        </w:rPr>
        <w:t>o un trámite en específico;…”</w:t>
      </w:r>
    </w:p>
    <w:p w14:paraId="45546612" w14:textId="77777777" w:rsidR="0046145E" w:rsidRPr="00400E6F" w:rsidRDefault="0046145E" w:rsidP="0046145E">
      <w:pPr>
        <w:spacing w:before="240" w:after="240"/>
        <w:ind w:left="851" w:right="900"/>
        <w:jc w:val="both"/>
        <w:rPr>
          <w:rFonts w:ascii="Palatino Linotype" w:hAnsi="Palatino Linotype"/>
          <w:i/>
          <w:sz w:val="22"/>
          <w:szCs w:val="22"/>
        </w:rPr>
      </w:pPr>
      <w:r w:rsidRPr="00400E6F">
        <w:rPr>
          <w:rFonts w:ascii="Palatino Linotype" w:hAnsi="Palatino Linotype"/>
          <w:i/>
          <w:sz w:val="22"/>
          <w:szCs w:val="22"/>
        </w:rPr>
        <w:t>“</w:t>
      </w:r>
      <w:r w:rsidRPr="00400E6F">
        <w:rPr>
          <w:rFonts w:ascii="Palatino Linotype" w:hAnsi="Palatino Linotype"/>
          <w:b/>
          <w:i/>
          <w:sz w:val="22"/>
          <w:szCs w:val="22"/>
        </w:rPr>
        <w:t>Artículo 192</w:t>
      </w:r>
      <w:r w:rsidRPr="00400E6F">
        <w:rPr>
          <w:rFonts w:ascii="Palatino Linotype" w:hAnsi="Palatino Linotype"/>
          <w:i/>
          <w:sz w:val="22"/>
          <w:szCs w:val="22"/>
        </w:rPr>
        <w:t xml:space="preserve">. </w:t>
      </w:r>
      <w:r w:rsidRPr="00400E6F">
        <w:rPr>
          <w:rFonts w:ascii="Palatino Linotype" w:hAnsi="Palatino Linotype"/>
          <w:b/>
          <w:i/>
          <w:sz w:val="22"/>
          <w:szCs w:val="22"/>
        </w:rPr>
        <w:t>El recurso será sobreseído, en todo o en parte, cuando</w:t>
      </w:r>
      <w:r w:rsidRPr="00400E6F">
        <w:rPr>
          <w:rFonts w:ascii="Palatino Linotype" w:hAnsi="Palatino Linotype"/>
          <w:i/>
          <w:sz w:val="22"/>
          <w:szCs w:val="22"/>
        </w:rPr>
        <w:t xml:space="preserve"> </w:t>
      </w:r>
      <w:r w:rsidRPr="00400E6F">
        <w:rPr>
          <w:rFonts w:ascii="Palatino Linotype" w:hAnsi="Palatino Linotype"/>
          <w:b/>
          <w:i/>
          <w:sz w:val="22"/>
          <w:szCs w:val="22"/>
          <w:u w:val="single"/>
        </w:rPr>
        <w:t>una vez admitido,</w:t>
      </w:r>
      <w:r w:rsidRPr="00400E6F">
        <w:rPr>
          <w:rFonts w:ascii="Palatino Linotype" w:hAnsi="Palatino Linotype"/>
          <w:i/>
          <w:sz w:val="22"/>
          <w:szCs w:val="22"/>
        </w:rPr>
        <w:t xml:space="preserve"> </w:t>
      </w:r>
      <w:r w:rsidRPr="00400E6F">
        <w:rPr>
          <w:rFonts w:ascii="Palatino Linotype" w:hAnsi="Palatino Linotype"/>
          <w:b/>
          <w:i/>
          <w:sz w:val="22"/>
          <w:szCs w:val="22"/>
        </w:rPr>
        <w:t>se actualicen alguno de los siguientes supuestos</w:t>
      </w:r>
      <w:r w:rsidRPr="00400E6F">
        <w:rPr>
          <w:rFonts w:ascii="Palatino Linotype" w:hAnsi="Palatino Linotype"/>
          <w:i/>
          <w:sz w:val="22"/>
          <w:szCs w:val="22"/>
        </w:rPr>
        <w:t xml:space="preserve">: </w:t>
      </w:r>
    </w:p>
    <w:p w14:paraId="51DC8D1D" w14:textId="77777777" w:rsidR="0046145E" w:rsidRPr="00400E6F" w:rsidRDefault="0046145E" w:rsidP="0046145E">
      <w:pPr>
        <w:spacing w:before="240" w:after="240"/>
        <w:ind w:left="851" w:right="900"/>
        <w:jc w:val="both"/>
        <w:rPr>
          <w:rFonts w:ascii="Palatino Linotype" w:hAnsi="Palatino Linotype"/>
          <w:i/>
          <w:sz w:val="22"/>
          <w:szCs w:val="22"/>
        </w:rPr>
      </w:pPr>
      <w:r w:rsidRPr="00400E6F">
        <w:rPr>
          <w:rFonts w:ascii="Palatino Linotype" w:hAnsi="Palatino Linotype"/>
          <w:i/>
          <w:sz w:val="22"/>
          <w:szCs w:val="22"/>
        </w:rPr>
        <w:t>(…)</w:t>
      </w:r>
    </w:p>
    <w:p w14:paraId="151E83CE" w14:textId="77777777" w:rsidR="0046145E" w:rsidRDefault="0046145E" w:rsidP="0046145E">
      <w:pPr>
        <w:spacing w:before="240" w:after="240"/>
        <w:ind w:left="851" w:right="900"/>
        <w:jc w:val="both"/>
        <w:rPr>
          <w:rFonts w:ascii="Palatino Linotype" w:hAnsi="Palatino Linotype" w:cs="Arial"/>
        </w:rPr>
      </w:pPr>
      <w:r w:rsidRPr="00400E6F">
        <w:rPr>
          <w:rFonts w:ascii="Palatino Linotype" w:hAnsi="Palatino Linotype"/>
          <w:b/>
          <w:i/>
          <w:sz w:val="22"/>
          <w:szCs w:val="22"/>
        </w:rPr>
        <w:t>IV. Admitido el recurso de revisión, aparezca alguna causal de improcedencia en los términos de la presente Ley</w:t>
      </w:r>
      <w:r w:rsidRPr="00400E6F">
        <w:rPr>
          <w:rFonts w:ascii="Palatino Linotype" w:hAnsi="Palatino Linotype"/>
          <w:i/>
          <w:sz w:val="22"/>
          <w:szCs w:val="22"/>
        </w:rPr>
        <w:t>;…”</w:t>
      </w:r>
    </w:p>
    <w:p w14:paraId="4EB32963" w14:textId="77777777" w:rsidR="0046145E" w:rsidRDefault="0046145E" w:rsidP="0046145E">
      <w:pPr>
        <w:spacing w:before="240" w:after="240" w:line="360" w:lineRule="auto"/>
        <w:jc w:val="both"/>
        <w:rPr>
          <w:rFonts w:ascii="Palatino Linotype" w:hAnsi="Palatino Linotype"/>
        </w:rPr>
      </w:pPr>
      <w:r>
        <w:rPr>
          <w:rFonts w:ascii="Palatino Linotype" w:hAnsi="Palatino Linotype"/>
        </w:rPr>
        <w:t>De tal manera que es jurídicamente procedente sobreseer el presente recurso de revisión ante su notoria improcedencia en apego a las causales previstas en ese sentido en la Ley de la Materia antes transcritas.</w:t>
      </w:r>
    </w:p>
    <w:p w14:paraId="0DC8EEEA" w14:textId="77777777" w:rsidR="0046145E" w:rsidRDefault="0046145E" w:rsidP="0046145E">
      <w:pPr>
        <w:spacing w:before="240" w:after="240" w:line="360" w:lineRule="auto"/>
        <w:ind w:right="51"/>
        <w:jc w:val="both"/>
        <w:rPr>
          <w:rFonts w:ascii="Palatino Linotype" w:hAnsi="Palatino Linotype"/>
          <w:b/>
        </w:rPr>
      </w:pPr>
      <w:r>
        <w:rPr>
          <w:rFonts w:ascii="Palatino Linotype" w:hAnsi="Palatino Linotype"/>
        </w:rPr>
        <w:t>Así, siendo el</w:t>
      </w:r>
      <w:r w:rsidRPr="005A2882">
        <w:rPr>
          <w:rFonts w:ascii="Palatino Linotype" w:hAnsi="Palatino Linotype"/>
        </w:rPr>
        <w:t xml:space="preserve"> </w:t>
      </w:r>
      <w:r w:rsidRPr="005A2882">
        <w:rPr>
          <w:rFonts w:ascii="Palatino Linotype" w:hAnsi="Palatino Linotype"/>
          <w:i/>
        </w:rPr>
        <w:t>sobreseimiento</w:t>
      </w:r>
      <w:r w:rsidRPr="005A2882">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5A2882">
        <w:rPr>
          <w:rFonts w:ascii="Palatino Linotype" w:hAnsi="Palatino Linotype"/>
          <w:b/>
        </w:rPr>
        <w:t>SOBRESEIMIENTO, NO PERMITE ENTRAR AL ESTUDIO DE LAS CUESTIONES DE FONDO</w:t>
      </w:r>
      <w:r w:rsidRPr="005A2882">
        <w:rPr>
          <w:rStyle w:val="Refdenotaalpie"/>
          <w:rFonts w:ascii="Palatino Linotype" w:hAnsi="Palatino Linotype"/>
          <w:b/>
        </w:rPr>
        <w:footnoteReference w:id="9"/>
      </w:r>
      <w:r w:rsidRPr="005A2882">
        <w:rPr>
          <w:rFonts w:ascii="Palatino Linotype" w:hAnsi="Palatino Linotype"/>
          <w:b/>
        </w:rPr>
        <w:t>.</w:t>
      </w:r>
    </w:p>
    <w:p w14:paraId="69A45BBD" w14:textId="3FDB366C" w:rsidR="00CA2695" w:rsidRDefault="00EE1671" w:rsidP="0046145E">
      <w:pPr>
        <w:spacing w:before="240" w:after="240" w:line="360" w:lineRule="auto"/>
        <w:ind w:right="51"/>
        <w:jc w:val="both"/>
        <w:rPr>
          <w:rFonts w:ascii="Palatino Linotype" w:hAnsi="Palatino Linotype"/>
          <w:b/>
        </w:rPr>
      </w:pPr>
      <w:r>
        <w:rPr>
          <w:rFonts w:ascii="Palatino Linotype" w:hAnsi="Palatino Linotype" w:cs="Arial"/>
        </w:rPr>
        <w:t>Finalmente</w:t>
      </w:r>
      <w:r w:rsidR="00CA2695">
        <w:rPr>
          <w:rFonts w:ascii="Palatino Linotype" w:hAnsi="Palatino Linotype" w:cs="Arial"/>
        </w:rPr>
        <w:t>,</w:t>
      </w:r>
      <w:r w:rsidR="00D06442">
        <w:rPr>
          <w:rFonts w:ascii="Palatino Linotype" w:hAnsi="Palatino Linotype" w:cs="Arial"/>
        </w:rPr>
        <w:t xml:space="preserve"> sin que obste a lo anterior </w:t>
      </w:r>
      <w:r w:rsidR="00CA2695">
        <w:rPr>
          <w:rFonts w:ascii="Palatino Linotype" w:hAnsi="Palatino Linotype" w:cs="Arial"/>
        </w:rPr>
        <w:t xml:space="preserve">toda vez que el presente recurso de revisión tuvo como origen la falta de respuesta por parte del Sujeto Obligado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w:t>
      </w:r>
      <w:r w:rsidR="00CA2695" w:rsidRPr="00B23F36">
        <w:rPr>
          <w:rFonts w:ascii="Palatino Linotype" w:hAnsi="Palatino Linotype" w:cs="Arial"/>
        </w:rPr>
        <w:t xml:space="preserve">el Pleno de este Órgano Garante y de conformidad con el artículo 190 de la Ley </w:t>
      </w:r>
      <w:r w:rsidR="00CA2695">
        <w:rPr>
          <w:rFonts w:ascii="Palatino Linotype" w:hAnsi="Palatino Linotype" w:cs="Arial"/>
        </w:rPr>
        <w:t>en cita</w:t>
      </w:r>
      <w:r w:rsidR="00CA2695" w:rsidRPr="00B23F36">
        <w:rPr>
          <w:rFonts w:ascii="Palatino Linotype" w:hAnsi="Palatino Linotype" w:cs="Arial"/>
        </w:rPr>
        <w:t>, ordena se de vista al Titular de la Contraloría Interna y Órgano de Control y Vigilancia de este Instituto a fin de que en ejercicio de sus funciones determine lo conducente.</w:t>
      </w:r>
    </w:p>
    <w:p w14:paraId="35EB4085" w14:textId="77777777" w:rsidR="0084720E" w:rsidRPr="00911351" w:rsidRDefault="0084720E" w:rsidP="0084720E">
      <w:pPr>
        <w:spacing w:before="240" w:after="240" w:line="360" w:lineRule="auto"/>
        <w:jc w:val="both"/>
        <w:rPr>
          <w:rFonts w:ascii="Palatino Linotype" w:hAnsi="Palatino Linotype" w:cs="Arial"/>
        </w:rPr>
      </w:pPr>
      <w:r w:rsidRPr="00911351">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fracciones V, 181 y 185 de la Ley de Transparencia y Acceso a la Información Pública del Estado de México y Municipios, este Pleno:</w:t>
      </w:r>
    </w:p>
    <w:p w14:paraId="54E415FD" w14:textId="77777777" w:rsidR="0084720E" w:rsidRPr="00911351" w:rsidRDefault="0084720E" w:rsidP="0084720E">
      <w:pPr>
        <w:pStyle w:val="Prrafodelista"/>
        <w:numPr>
          <w:ilvl w:val="0"/>
          <w:numId w:val="3"/>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14:paraId="4BD51503" w14:textId="759996CB" w:rsidR="00B76840" w:rsidRPr="00B76840" w:rsidRDefault="00B76840" w:rsidP="00B76840">
      <w:pPr>
        <w:spacing w:before="240" w:after="240" w:line="360" w:lineRule="auto"/>
        <w:jc w:val="both"/>
        <w:rPr>
          <w:rFonts w:ascii="Palatino Linotype" w:hAnsi="Palatino Linotype" w:cs="Arial"/>
          <w:b/>
        </w:rPr>
      </w:pPr>
      <w:r w:rsidRPr="00B76840">
        <w:rPr>
          <w:rFonts w:ascii="Palatino Linotype" w:hAnsi="Palatino Linotype" w:cs="Arial"/>
          <w:b/>
        </w:rPr>
        <w:t xml:space="preserve">Primero. </w:t>
      </w:r>
      <w:r w:rsidRPr="00B76840">
        <w:rPr>
          <w:rFonts w:ascii="Palatino Linotype" w:hAnsi="Palatino Linotype"/>
        </w:rPr>
        <w:t xml:space="preserve">Se </w:t>
      </w:r>
      <w:r w:rsidRPr="00B76840">
        <w:rPr>
          <w:rFonts w:ascii="Palatino Linotype" w:hAnsi="Palatino Linotype"/>
          <w:b/>
        </w:rPr>
        <w:t>SOBRESEE</w:t>
      </w:r>
      <w:r w:rsidRPr="00B76840">
        <w:rPr>
          <w:rFonts w:ascii="Palatino Linotype" w:hAnsi="Palatino Linotype"/>
        </w:rPr>
        <w:t xml:space="preserve"> por improcedente el recurso de revisión número </w:t>
      </w:r>
      <w:r>
        <w:rPr>
          <w:rFonts w:ascii="Palatino Linotype" w:hAnsi="Palatino Linotype"/>
          <w:b/>
        </w:rPr>
        <w:t>03129</w:t>
      </w:r>
      <w:r w:rsidRPr="00B76840">
        <w:rPr>
          <w:rFonts w:ascii="Palatino Linotype" w:hAnsi="Palatino Linotype"/>
          <w:b/>
        </w:rPr>
        <w:t>/INFOEM/IP/RR/2018</w:t>
      </w:r>
      <w:r w:rsidRPr="00B76840">
        <w:rPr>
          <w:rFonts w:ascii="Palatino Linotype" w:hAnsi="Palatino Linotype"/>
        </w:rPr>
        <w:t>, en términos considerando Tercero de la presente resolución.</w:t>
      </w:r>
    </w:p>
    <w:p w14:paraId="4893E889" w14:textId="77777777" w:rsidR="00B76840" w:rsidRPr="00B76840" w:rsidRDefault="00B76840" w:rsidP="00B76840">
      <w:pPr>
        <w:spacing w:before="240" w:after="240" w:line="360" w:lineRule="auto"/>
        <w:jc w:val="both"/>
        <w:rPr>
          <w:rFonts w:ascii="Palatino Linotype" w:hAnsi="Palatino Linotype" w:cs="Arial"/>
        </w:rPr>
      </w:pPr>
      <w:r w:rsidRPr="00B76840">
        <w:rPr>
          <w:rFonts w:ascii="Palatino Linotype" w:hAnsi="Palatino Linotype" w:cs="Arial"/>
          <w:b/>
        </w:rPr>
        <w:t xml:space="preserve">Segundo. </w:t>
      </w:r>
      <w:r w:rsidRPr="00B76840">
        <w:rPr>
          <w:rFonts w:ascii="Palatino Linotype" w:hAnsi="Palatino Linotype" w:cs="Arial"/>
          <w:b/>
          <w:bCs/>
          <w:shd w:val="clear" w:color="auto" w:fill="FFFFFF"/>
        </w:rPr>
        <w:t xml:space="preserve">Remítase </w:t>
      </w:r>
      <w:r w:rsidRPr="00B76840">
        <w:rPr>
          <w:rFonts w:ascii="Palatino Linotype" w:hAnsi="Palatino Linotype" w:cs="Arial"/>
          <w:bCs/>
          <w:shd w:val="clear" w:color="auto" w:fill="FFFFFF"/>
        </w:rPr>
        <w:t>vía SAIMEX la presente resolución para su conocimiento</w:t>
      </w:r>
      <w:r w:rsidRPr="00B76840">
        <w:rPr>
          <w:rStyle w:val="apple-converted-space"/>
          <w:rFonts w:ascii="Palatino Linotype" w:hAnsi="Palatino Linotype" w:cs="Arial"/>
          <w:b/>
          <w:bCs/>
          <w:i/>
          <w:iCs/>
          <w:shd w:val="clear" w:color="auto" w:fill="FFFFFF"/>
        </w:rPr>
        <w:t> </w:t>
      </w:r>
      <w:r w:rsidRPr="00B76840">
        <w:rPr>
          <w:rFonts w:ascii="Palatino Linotype" w:hAnsi="Palatino Linotype"/>
          <w:shd w:val="clear" w:color="auto" w:fill="FFFFFF"/>
        </w:rPr>
        <w:t>al Responsable de la Unidad de Transparencia del</w:t>
      </w:r>
      <w:r w:rsidRPr="00B76840">
        <w:rPr>
          <w:rStyle w:val="apple-converted-space"/>
          <w:rFonts w:ascii="Palatino Linotype" w:hAnsi="Palatino Linotype"/>
          <w:bCs/>
          <w:shd w:val="clear" w:color="auto" w:fill="FFFFFF"/>
        </w:rPr>
        <w:t> </w:t>
      </w:r>
      <w:r w:rsidRPr="00B76840">
        <w:rPr>
          <w:rFonts w:ascii="Palatino Linotype" w:hAnsi="Palatino Linotype"/>
          <w:bCs/>
          <w:shd w:val="clear" w:color="auto" w:fill="FFFFFF"/>
        </w:rPr>
        <w:t>Sujeto Obligado</w:t>
      </w:r>
      <w:r w:rsidRPr="00B76840">
        <w:rPr>
          <w:rFonts w:ascii="Palatino Linotype" w:hAnsi="Palatino Linotype"/>
          <w:shd w:val="clear" w:color="auto" w:fill="FFFFFF"/>
        </w:rPr>
        <w:t>.</w:t>
      </w:r>
    </w:p>
    <w:p w14:paraId="1BDC9631" w14:textId="77777777" w:rsidR="00B76840" w:rsidRDefault="00B76840" w:rsidP="00B76840">
      <w:pPr>
        <w:spacing w:before="240" w:after="240" w:line="360" w:lineRule="auto"/>
        <w:jc w:val="both"/>
        <w:rPr>
          <w:rFonts w:ascii="Palatino Linotype" w:hAnsi="Palatino Linotype" w:cs="Arial"/>
        </w:rPr>
      </w:pPr>
      <w:r w:rsidRPr="00B76840">
        <w:rPr>
          <w:rFonts w:ascii="Palatino Linotype" w:hAnsi="Palatino Linotype" w:cs="Arial"/>
          <w:b/>
        </w:rPr>
        <w:t>Tercero.  Hágase del conocimiento</w:t>
      </w:r>
      <w:r w:rsidRPr="00B76840">
        <w:rPr>
          <w:rFonts w:ascii="Palatino Linotype" w:hAnsi="Palatino Linotype" w:cs="Arial"/>
        </w:rPr>
        <w:t xml:space="preserve"> del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1B75150" w14:textId="2211E4B7" w:rsidR="001A73DA" w:rsidRPr="00B76840" w:rsidRDefault="001A73DA" w:rsidP="00B76840">
      <w:pPr>
        <w:spacing w:before="240" w:after="240" w:line="360" w:lineRule="auto"/>
        <w:jc w:val="both"/>
        <w:rPr>
          <w:rFonts w:ascii="Palatino Linotype" w:hAnsi="Palatino Linotype" w:cs="Arial"/>
        </w:rPr>
      </w:pPr>
      <w:r>
        <w:rPr>
          <w:rFonts w:ascii="Palatino Linotype" w:hAnsi="Palatino Linotype"/>
          <w:b/>
        </w:rPr>
        <w:t>Cuarto</w:t>
      </w:r>
      <w:r>
        <w:rPr>
          <w:rFonts w:ascii="Palatino Linotype" w:hAnsi="Palatino Linotype"/>
          <w:b/>
          <w:sz w:val="28"/>
          <w:szCs w:val="25"/>
        </w:rPr>
        <w:t xml:space="preserve">. </w:t>
      </w:r>
      <w:r>
        <w:rPr>
          <w:rFonts w:ascii="Palatino Linotype" w:hAnsi="Palatino Linotype"/>
          <w:b/>
          <w:szCs w:val="25"/>
        </w:rPr>
        <w:t>Gírese</w:t>
      </w:r>
      <w:r>
        <w:rPr>
          <w:rFonts w:ascii="Palatino Linotype" w:hAnsi="Palatino Linotype"/>
        </w:rPr>
        <w:t xml:space="preserve"> oficio al Contralor Interno de este Instituto para que actúe en razón de su competencia, en términos de lo expuesto en el Considerando Tercero de la presente resolución.</w:t>
      </w:r>
    </w:p>
    <w:p w14:paraId="34798D67" w14:textId="2810B72B" w:rsidR="00720725"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rPr>
        <w:t xml:space="preserve">ASÍ LO RESUELVE, POR </w:t>
      </w:r>
      <w:r w:rsidR="004817F9" w:rsidRPr="001A73DA">
        <w:rPr>
          <w:rFonts w:ascii="Palatino Linotype" w:hAnsi="Palatino Linotype"/>
        </w:rPr>
        <w:t>UNANIMIDAD</w:t>
      </w:r>
      <w:r w:rsidRPr="001A73DA">
        <w:rPr>
          <w:rFonts w:ascii="Palatino Linotype" w:hAnsi="Palatino Linotype"/>
        </w:rPr>
        <w:t xml:space="preserve"> DE VOTOS,</w:t>
      </w:r>
      <w:r w:rsidRPr="00911351">
        <w:rPr>
          <w:rFonts w:ascii="Palatino Linotype" w:hAnsi="Palatino Linotype"/>
        </w:rPr>
        <w:t xml:space="preserve"> EL PLENO DEL INSTITUTO DE TRANSPARENCIA, ACCESO A LA INFORMACIÓN PÚBLICA Y PROTECCIÓN DE DATOS PERSONALES DEL ESTADO DE MÉXICO Y MUNICIPIOS, CONFORMADO POR LOS COMISIONADOS</w:t>
      </w:r>
      <w:r w:rsidR="007C4CBF">
        <w:rPr>
          <w:rFonts w:ascii="Palatino Linotype" w:hAnsi="Palatino Linotype"/>
        </w:rPr>
        <w:t xml:space="preserve"> </w:t>
      </w:r>
      <w:r w:rsidR="007C4CBF" w:rsidRPr="00911351">
        <w:rPr>
          <w:rFonts w:ascii="Palatino Linotype" w:hAnsi="Palatino Linotype"/>
        </w:rPr>
        <w:t>ZULEMA MARTÍNEZ SÁNCHEZ</w:t>
      </w:r>
      <w:r w:rsidRPr="00911351">
        <w:rPr>
          <w:rFonts w:ascii="Palatino Linotype" w:hAnsi="Palatino Linotype"/>
        </w:rPr>
        <w:t>; EVA ABAID YAPUR; JOSÉ GUADALUPE LUNA HERNÁNDEZ</w:t>
      </w:r>
      <w:r w:rsidR="00EE69DC">
        <w:rPr>
          <w:rFonts w:ascii="Palatino Linotype" w:hAnsi="Palatino Linotype"/>
        </w:rPr>
        <w:t xml:space="preserve">; </w:t>
      </w:r>
      <w:r w:rsidRPr="00911351">
        <w:rPr>
          <w:rFonts w:ascii="Palatino Linotype" w:hAnsi="Palatino Linotype"/>
        </w:rPr>
        <w:t>JAVIER MARTÍNEZ CRUZ</w:t>
      </w:r>
      <w:r w:rsidR="00EE69DC">
        <w:rPr>
          <w:rFonts w:ascii="Palatino Linotype" w:hAnsi="Palatino Linotype"/>
        </w:rPr>
        <w:t xml:space="preserve"> Y LUIS GUSTAVO PARRA NORIEGA</w:t>
      </w:r>
      <w:r w:rsidRPr="00911351">
        <w:rPr>
          <w:rFonts w:ascii="Palatino Linotype" w:hAnsi="Palatino Linotype"/>
        </w:rPr>
        <w:t xml:space="preserve">; EN LA </w:t>
      </w:r>
      <w:r w:rsidR="00EE69DC">
        <w:rPr>
          <w:rFonts w:ascii="Palatino Linotype" w:hAnsi="Palatino Linotype"/>
        </w:rPr>
        <w:t xml:space="preserve">TRIGÉSIMA </w:t>
      </w:r>
      <w:r w:rsidR="00E46A47">
        <w:rPr>
          <w:rFonts w:ascii="Palatino Linotype" w:hAnsi="Palatino Linotype"/>
        </w:rPr>
        <w:t>SÉPTIMA</w:t>
      </w:r>
      <w:r w:rsidR="00EE69DC">
        <w:rPr>
          <w:rFonts w:ascii="Palatino Linotype" w:hAnsi="Palatino Linotype"/>
        </w:rPr>
        <w:t xml:space="preserve"> SESIÓN</w:t>
      </w:r>
      <w:r w:rsidRPr="00911351">
        <w:rPr>
          <w:rFonts w:ascii="Palatino Linotype" w:hAnsi="Palatino Linotype"/>
        </w:rPr>
        <w:t xml:space="preserve"> ORDINARIA CELEBRADA EL </w:t>
      </w:r>
      <w:r w:rsidR="00E46A47">
        <w:rPr>
          <w:rFonts w:ascii="Palatino Linotype" w:hAnsi="Palatino Linotype"/>
        </w:rPr>
        <w:t>DIEZ</w:t>
      </w:r>
      <w:r w:rsidR="001F54DD">
        <w:rPr>
          <w:rFonts w:ascii="Palatino Linotype" w:hAnsi="Palatino Linotype"/>
        </w:rPr>
        <w:t xml:space="preserve"> </w:t>
      </w:r>
      <w:r w:rsidRPr="00911351">
        <w:rPr>
          <w:rFonts w:ascii="Palatino Linotype" w:hAnsi="Palatino Linotype"/>
        </w:rPr>
        <w:t xml:space="preserve">DE </w:t>
      </w:r>
      <w:r w:rsidR="00E46A47">
        <w:rPr>
          <w:rFonts w:ascii="Palatino Linotype" w:hAnsi="Palatino Linotype"/>
        </w:rPr>
        <w:t>OCTUBRE</w:t>
      </w:r>
      <w:r w:rsidRPr="00911351">
        <w:rPr>
          <w:rFonts w:ascii="Palatino Linotype" w:hAnsi="Palatino Linotype"/>
        </w:rPr>
        <w:t xml:space="preserve"> DE DOS MIL </w:t>
      </w:r>
      <w:r w:rsidR="001F54DD">
        <w:rPr>
          <w:rFonts w:ascii="Palatino Linotype" w:hAnsi="Palatino Linotype"/>
        </w:rPr>
        <w:t>DIECIOCHO, ANTE EL SECRETARIO TÉCNICO</w:t>
      </w:r>
      <w:r w:rsidRPr="00911351">
        <w:rPr>
          <w:rFonts w:ascii="Palatino Linotype" w:hAnsi="Palatino Linotype"/>
        </w:rPr>
        <w:t xml:space="preserve"> DEL PLENO </w:t>
      </w:r>
      <w:r w:rsidR="001F54DD">
        <w:rPr>
          <w:rFonts w:ascii="Palatino Linotype" w:hAnsi="Palatino Linotype"/>
        </w:rPr>
        <w:t>ALEXIS TAPIA RAMÍREZ</w:t>
      </w:r>
      <w:r w:rsidRPr="00911351">
        <w:rPr>
          <w:rFonts w:ascii="Palatino Linotype" w:hAnsi="Palatino Linotype"/>
        </w:rPr>
        <w:t>.</w:t>
      </w:r>
      <w:r w:rsidRPr="00911351">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11351" w:rsidRPr="00911351" w14:paraId="556C6DA8" w14:textId="77777777" w:rsidTr="006E73B3">
        <w:trPr>
          <w:trHeight w:val="1483"/>
        </w:trPr>
        <w:tc>
          <w:tcPr>
            <w:tcW w:w="8838" w:type="dxa"/>
            <w:gridSpan w:val="2"/>
          </w:tcPr>
          <w:p w14:paraId="3FFE786E" w14:textId="77777777" w:rsidR="00720725" w:rsidRDefault="00720725" w:rsidP="001A211D">
            <w:pPr>
              <w:jc w:val="center"/>
              <w:rPr>
                <w:rFonts w:ascii="Palatino Linotype" w:hAnsi="Palatino Linotype"/>
                <w:b/>
              </w:rPr>
            </w:pPr>
          </w:p>
          <w:p w14:paraId="7C17AAEC" w14:textId="77777777" w:rsidR="00667A8F" w:rsidRDefault="00667A8F" w:rsidP="001A211D">
            <w:pPr>
              <w:jc w:val="center"/>
              <w:rPr>
                <w:rFonts w:ascii="Palatino Linotype" w:hAnsi="Palatino Linotype"/>
                <w:b/>
              </w:rPr>
            </w:pPr>
          </w:p>
          <w:p w14:paraId="0AC25724" w14:textId="77777777" w:rsidR="00EE69DC" w:rsidRDefault="00EE69DC" w:rsidP="001A211D">
            <w:pPr>
              <w:jc w:val="center"/>
              <w:rPr>
                <w:rFonts w:ascii="Palatino Linotype" w:hAnsi="Palatino Linotype"/>
                <w:b/>
              </w:rPr>
            </w:pPr>
          </w:p>
          <w:p w14:paraId="56493607" w14:textId="77777777" w:rsidR="00430877" w:rsidRDefault="00430877" w:rsidP="001A211D">
            <w:pPr>
              <w:jc w:val="center"/>
              <w:rPr>
                <w:rFonts w:ascii="Palatino Linotype" w:hAnsi="Palatino Linotype"/>
                <w:b/>
              </w:rPr>
            </w:pPr>
          </w:p>
          <w:p w14:paraId="60A28806" w14:textId="77777777" w:rsidR="00430877" w:rsidRPr="00911351" w:rsidRDefault="00430877" w:rsidP="001A211D">
            <w:pPr>
              <w:jc w:val="center"/>
              <w:rPr>
                <w:rFonts w:ascii="Palatino Linotype" w:hAnsi="Palatino Linotype"/>
                <w:b/>
              </w:rPr>
            </w:pPr>
          </w:p>
          <w:p w14:paraId="66B11F5E" w14:textId="40659D3A" w:rsidR="00720725" w:rsidRPr="00911351" w:rsidRDefault="00DB3ABC" w:rsidP="001A211D">
            <w:pPr>
              <w:jc w:val="center"/>
              <w:rPr>
                <w:rFonts w:ascii="Palatino Linotype" w:hAnsi="Palatino Linotype"/>
                <w:b/>
              </w:rPr>
            </w:pPr>
            <w:r w:rsidRPr="00911351">
              <w:rPr>
                <w:rFonts w:ascii="Palatino Linotype" w:hAnsi="Palatino Linotype" w:cs="Arial"/>
                <w:b/>
              </w:rPr>
              <w:t>Zulema Martínez Sánchez</w:t>
            </w:r>
          </w:p>
          <w:p w14:paraId="00BB338F" w14:textId="77777777" w:rsidR="000F27A3" w:rsidRDefault="000F27A3" w:rsidP="001A211D">
            <w:pPr>
              <w:jc w:val="center"/>
              <w:rPr>
                <w:rFonts w:ascii="Palatino Linotype" w:hAnsi="Palatino Linotype"/>
              </w:rPr>
            </w:pPr>
            <w:r w:rsidRPr="00911351">
              <w:rPr>
                <w:rFonts w:ascii="Palatino Linotype" w:hAnsi="Palatino Linotype"/>
              </w:rPr>
              <w:t>Comisionada Presidenta</w:t>
            </w:r>
          </w:p>
          <w:p w14:paraId="75AFDCEE" w14:textId="1616E381" w:rsidR="00EE69DC" w:rsidRDefault="00EE69DC" w:rsidP="001A211D">
            <w:pPr>
              <w:jc w:val="center"/>
              <w:rPr>
                <w:rFonts w:ascii="Palatino Linotype" w:hAnsi="Palatino Linotype"/>
              </w:rPr>
            </w:pPr>
            <w:r>
              <w:rPr>
                <w:rFonts w:ascii="Palatino Linotype" w:hAnsi="Palatino Linotype"/>
              </w:rPr>
              <w:t>(Rúbrica)</w:t>
            </w:r>
          </w:p>
          <w:p w14:paraId="63DFC7A6" w14:textId="0DB67A7B" w:rsidR="001F54DD" w:rsidRDefault="001F54DD" w:rsidP="001A211D">
            <w:pPr>
              <w:jc w:val="center"/>
              <w:rPr>
                <w:rFonts w:ascii="Palatino Linotype" w:hAnsi="Palatino Linotype"/>
              </w:rPr>
            </w:pPr>
          </w:p>
          <w:p w14:paraId="40C1B2A3" w14:textId="1EB35D93" w:rsidR="003075E8" w:rsidRPr="00911351" w:rsidRDefault="003075E8" w:rsidP="00E115CD">
            <w:pPr>
              <w:jc w:val="center"/>
              <w:rPr>
                <w:rFonts w:ascii="Palatino Linotype" w:hAnsi="Palatino Linotype"/>
              </w:rPr>
            </w:pPr>
          </w:p>
        </w:tc>
      </w:tr>
      <w:tr w:rsidR="00911351" w:rsidRPr="00911351" w14:paraId="7F53541B" w14:textId="77777777" w:rsidTr="006E73B3">
        <w:trPr>
          <w:trHeight w:val="1833"/>
        </w:trPr>
        <w:tc>
          <w:tcPr>
            <w:tcW w:w="4419" w:type="dxa"/>
          </w:tcPr>
          <w:p w14:paraId="464E3206" w14:textId="77777777" w:rsidR="00200BDB" w:rsidRPr="00911351" w:rsidRDefault="00200BDB" w:rsidP="001A211D">
            <w:pPr>
              <w:jc w:val="center"/>
              <w:rPr>
                <w:rFonts w:ascii="Palatino Linotype" w:hAnsi="Palatino Linotype"/>
                <w:b/>
              </w:rPr>
            </w:pPr>
          </w:p>
          <w:p w14:paraId="40E1DE68" w14:textId="77777777" w:rsidR="00200BDB" w:rsidRDefault="00200BDB" w:rsidP="001A211D">
            <w:pPr>
              <w:jc w:val="center"/>
              <w:rPr>
                <w:rFonts w:ascii="Palatino Linotype" w:hAnsi="Palatino Linotype"/>
                <w:b/>
              </w:rPr>
            </w:pPr>
          </w:p>
          <w:p w14:paraId="1E705953" w14:textId="77777777" w:rsidR="00E115CD" w:rsidRDefault="00E115CD" w:rsidP="001A211D">
            <w:pPr>
              <w:jc w:val="center"/>
              <w:rPr>
                <w:rFonts w:ascii="Palatino Linotype" w:hAnsi="Palatino Linotype"/>
                <w:b/>
              </w:rPr>
            </w:pPr>
          </w:p>
          <w:p w14:paraId="05A90A19" w14:textId="77777777" w:rsidR="001A73DA" w:rsidRDefault="001A73DA" w:rsidP="001A211D">
            <w:pPr>
              <w:jc w:val="center"/>
              <w:rPr>
                <w:rFonts w:ascii="Palatino Linotype" w:hAnsi="Palatino Linotype"/>
                <w:b/>
              </w:rPr>
            </w:pPr>
          </w:p>
          <w:p w14:paraId="51AAA14E" w14:textId="77777777" w:rsidR="00430877" w:rsidRDefault="00430877" w:rsidP="001A211D">
            <w:pPr>
              <w:jc w:val="center"/>
              <w:rPr>
                <w:rFonts w:ascii="Palatino Linotype" w:hAnsi="Palatino Linotype"/>
                <w:b/>
              </w:rPr>
            </w:pPr>
          </w:p>
          <w:p w14:paraId="1E3F3CF4" w14:textId="22C82F4E" w:rsidR="000F27A3" w:rsidRPr="00911351" w:rsidRDefault="002D041F" w:rsidP="001A211D">
            <w:pPr>
              <w:jc w:val="center"/>
              <w:rPr>
                <w:rFonts w:ascii="Palatino Linotype" w:hAnsi="Palatino Linotype"/>
                <w:b/>
              </w:rPr>
            </w:pPr>
            <w:r w:rsidRPr="00911351">
              <w:rPr>
                <w:rFonts w:ascii="Palatino Linotype" w:hAnsi="Palatino Linotype"/>
                <w:b/>
              </w:rPr>
              <w:t>E</w:t>
            </w:r>
            <w:r w:rsidR="000F27A3" w:rsidRPr="00911351">
              <w:rPr>
                <w:rFonts w:ascii="Palatino Linotype" w:hAnsi="Palatino Linotype"/>
                <w:b/>
              </w:rPr>
              <w:t>va Abaid Yapur</w:t>
            </w:r>
          </w:p>
          <w:p w14:paraId="59DD885C" w14:textId="77777777" w:rsidR="000F27A3" w:rsidRDefault="000F27A3" w:rsidP="001A211D">
            <w:pPr>
              <w:jc w:val="center"/>
              <w:rPr>
                <w:rFonts w:ascii="Palatino Linotype" w:hAnsi="Palatino Linotype"/>
              </w:rPr>
            </w:pPr>
            <w:r w:rsidRPr="00911351">
              <w:rPr>
                <w:rFonts w:ascii="Palatino Linotype" w:hAnsi="Palatino Linotype"/>
              </w:rPr>
              <w:t>Comisionada</w:t>
            </w:r>
          </w:p>
          <w:p w14:paraId="533C6A1A" w14:textId="4FBF4A20" w:rsidR="00EE69DC" w:rsidRDefault="00EE69DC" w:rsidP="001A211D">
            <w:pPr>
              <w:jc w:val="center"/>
              <w:rPr>
                <w:rFonts w:ascii="Palatino Linotype" w:hAnsi="Palatino Linotype"/>
              </w:rPr>
            </w:pPr>
            <w:r>
              <w:rPr>
                <w:rFonts w:ascii="Palatino Linotype" w:hAnsi="Palatino Linotype"/>
              </w:rPr>
              <w:t>(Rúbrica)</w:t>
            </w:r>
          </w:p>
          <w:p w14:paraId="51F0C122" w14:textId="77777777" w:rsidR="00B4631A" w:rsidRPr="00911351" w:rsidRDefault="00B4631A" w:rsidP="006E73B3">
            <w:pPr>
              <w:jc w:val="center"/>
              <w:rPr>
                <w:rFonts w:ascii="Palatino Linotype" w:hAnsi="Palatino Linotype"/>
              </w:rPr>
            </w:pPr>
          </w:p>
          <w:p w14:paraId="3B6FAD0A" w14:textId="77777777" w:rsidR="00200BDB" w:rsidRPr="00911351" w:rsidRDefault="00200BDB" w:rsidP="006E73B3">
            <w:pPr>
              <w:jc w:val="center"/>
              <w:rPr>
                <w:rFonts w:ascii="Palatino Linotype" w:hAnsi="Palatino Linotype"/>
              </w:rPr>
            </w:pPr>
          </w:p>
          <w:p w14:paraId="1C2E059A" w14:textId="77777777" w:rsidR="003075E8" w:rsidRDefault="003075E8" w:rsidP="006E73B3">
            <w:pPr>
              <w:jc w:val="center"/>
              <w:rPr>
                <w:rFonts w:ascii="Palatino Linotype" w:hAnsi="Palatino Linotype"/>
              </w:rPr>
            </w:pPr>
          </w:p>
          <w:p w14:paraId="7B122CF6" w14:textId="42E3C3FA" w:rsidR="00E115CD" w:rsidRPr="00911351" w:rsidRDefault="00E115CD" w:rsidP="006E73B3">
            <w:pPr>
              <w:jc w:val="center"/>
              <w:rPr>
                <w:rFonts w:ascii="Palatino Linotype" w:hAnsi="Palatino Linotype"/>
              </w:rPr>
            </w:pPr>
          </w:p>
        </w:tc>
        <w:tc>
          <w:tcPr>
            <w:tcW w:w="4419" w:type="dxa"/>
          </w:tcPr>
          <w:p w14:paraId="7F13DEBE" w14:textId="77777777" w:rsidR="00200BDB" w:rsidRPr="00911351" w:rsidRDefault="00200BDB" w:rsidP="001A211D">
            <w:pPr>
              <w:jc w:val="center"/>
              <w:rPr>
                <w:rFonts w:ascii="Palatino Linotype" w:hAnsi="Palatino Linotype" w:cs="Arial"/>
                <w:b/>
              </w:rPr>
            </w:pPr>
          </w:p>
          <w:p w14:paraId="38552645" w14:textId="77777777" w:rsidR="00200BDB" w:rsidRDefault="00200BDB" w:rsidP="001A211D">
            <w:pPr>
              <w:jc w:val="center"/>
              <w:rPr>
                <w:rFonts w:ascii="Palatino Linotype" w:hAnsi="Palatino Linotype" w:cs="Arial"/>
                <w:b/>
              </w:rPr>
            </w:pPr>
          </w:p>
          <w:p w14:paraId="540CD132" w14:textId="77777777" w:rsidR="00EE69DC" w:rsidRDefault="00EE69DC" w:rsidP="001A211D">
            <w:pPr>
              <w:jc w:val="center"/>
              <w:rPr>
                <w:rFonts w:ascii="Palatino Linotype" w:hAnsi="Palatino Linotype" w:cs="Arial"/>
                <w:b/>
              </w:rPr>
            </w:pPr>
          </w:p>
          <w:p w14:paraId="19FB035B" w14:textId="77777777" w:rsidR="00430877" w:rsidRDefault="00430877" w:rsidP="001A211D">
            <w:pPr>
              <w:jc w:val="center"/>
              <w:rPr>
                <w:rFonts w:ascii="Palatino Linotype" w:hAnsi="Palatino Linotype" w:cs="Arial"/>
                <w:b/>
              </w:rPr>
            </w:pPr>
          </w:p>
          <w:p w14:paraId="40F50619" w14:textId="77777777" w:rsidR="001A73DA" w:rsidRDefault="001A73DA" w:rsidP="001A211D">
            <w:pPr>
              <w:jc w:val="center"/>
              <w:rPr>
                <w:rFonts w:ascii="Palatino Linotype" w:hAnsi="Palatino Linotype" w:cs="Arial"/>
                <w:b/>
              </w:rPr>
            </w:pPr>
          </w:p>
          <w:p w14:paraId="048BD5F3" w14:textId="3FB4B41B" w:rsidR="000F27A3" w:rsidRPr="00911351" w:rsidRDefault="000F27A3" w:rsidP="001A211D">
            <w:pPr>
              <w:jc w:val="center"/>
              <w:rPr>
                <w:rFonts w:ascii="Palatino Linotype" w:hAnsi="Palatino Linotype"/>
                <w:b/>
              </w:rPr>
            </w:pPr>
            <w:r w:rsidRPr="00911351">
              <w:rPr>
                <w:rFonts w:ascii="Palatino Linotype" w:hAnsi="Palatino Linotype" w:cs="Arial"/>
                <w:b/>
              </w:rPr>
              <w:t>José Guadalupe Luna Hernández</w:t>
            </w:r>
          </w:p>
          <w:p w14:paraId="64389BCE" w14:textId="77777777" w:rsidR="00B4631A" w:rsidRDefault="000F27A3" w:rsidP="009F3A94">
            <w:pPr>
              <w:jc w:val="center"/>
              <w:rPr>
                <w:rFonts w:ascii="Palatino Linotype" w:hAnsi="Palatino Linotype"/>
              </w:rPr>
            </w:pPr>
            <w:r w:rsidRPr="00911351">
              <w:rPr>
                <w:rFonts w:ascii="Palatino Linotype" w:hAnsi="Palatino Linotype"/>
              </w:rPr>
              <w:t xml:space="preserve"> Comisionado</w:t>
            </w:r>
          </w:p>
          <w:p w14:paraId="788B8FEE" w14:textId="1D1D834A" w:rsidR="00EE69DC" w:rsidRDefault="00EE69DC" w:rsidP="009F3A94">
            <w:pPr>
              <w:jc w:val="center"/>
              <w:rPr>
                <w:rFonts w:ascii="Palatino Linotype" w:hAnsi="Palatino Linotype"/>
              </w:rPr>
            </w:pPr>
            <w:r>
              <w:rPr>
                <w:rFonts w:ascii="Palatino Linotype" w:hAnsi="Palatino Linotype"/>
              </w:rPr>
              <w:t>(Rúbrica)</w:t>
            </w:r>
          </w:p>
          <w:p w14:paraId="749D9132" w14:textId="77777777" w:rsidR="00EC22D9" w:rsidRDefault="00EC22D9" w:rsidP="00416D9E">
            <w:pPr>
              <w:jc w:val="center"/>
              <w:rPr>
                <w:rFonts w:ascii="Palatino Linotype" w:hAnsi="Palatino Linotype"/>
              </w:rPr>
            </w:pPr>
          </w:p>
          <w:p w14:paraId="039B7E92" w14:textId="5BD82DB0" w:rsidR="00EE69DC" w:rsidRDefault="00EE69DC" w:rsidP="00416D9E">
            <w:pPr>
              <w:jc w:val="center"/>
              <w:rPr>
                <w:rFonts w:ascii="Palatino Linotype" w:hAnsi="Palatino Linotype"/>
              </w:rPr>
            </w:pPr>
          </w:p>
          <w:p w14:paraId="6C8C0E80" w14:textId="77777777" w:rsidR="00EE69DC" w:rsidRPr="00EE69DC" w:rsidRDefault="00EE69DC" w:rsidP="00EE69DC">
            <w:pPr>
              <w:rPr>
                <w:rFonts w:ascii="Palatino Linotype" w:hAnsi="Palatino Linotype"/>
              </w:rPr>
            </w:pPr>
          </w:p>
          <w:p w14:paraId="54153D49" w14:textId="77777777" w:rsidR="00EE69DC" w:rsidRDefault="00EE69DC" w:rsidP="00EE69DC">
            <w:pPr>
              <w:jc w:val="center"/>
              <w:rPr>
                <w:rFonts w:ascii="Palatino Linotype" w:hAnsi="Palatino Linotype"/>
              </w:rPr>
            </w:pPr>
          </w:p>
          <w:p w14:paraId="4DDCEBDD" w14:textId="77777777" w:rsidR="00EE69DC" w:rsidRDefault="00EE69DC" w:rsidP="00EE69DC">
            <w:pPr>
              <w:jc w:val="center"/>
              <w:rPr>
                <w:rFonts w:ascii="Palatino Linotype" w:hAnsi="Palatino Linotype"/>
              </w:rPr>
            </w:pPr>
          </w:p>
          <w:p w14:paraId="0F5DA2F7" w14:textId="16419209" w:rsidR="00EE69DC" w:rsidRPr="00EE69DC" w:rsidRDefault="00EE69DC" w:rsidP="00EE69DC">
            <w:pPr>
              <w:jc w:val="center"/>
              <w:rPr>
                <w:rFonts w:ascii="Palatino Linotype" w:hAnsi="Palatino Linotype"/>
              </w:rPr>
            </w:pPr>
          </w:p>
        </w:tc>
      </w:tr>
      <w:tr w:rsidR="00EE69DC" w:rsidRPr="00911351" w14:paraId="7FAD3EE8" w14:textId="77777777" w:rsidTr="006E73B3">
        <w:trPr>
          <w:trHeight w:val="1833"/>
        </w:trPr>
        <w:tc>
          <w:tcPr>
            <w:tcW w:w="4419" w:type="dxa"/>
          </w:tcPr>
          <w:p w14:paraId="53928D23" w14:textId="77777777" w:rsidR="00430877" w:rsidRDefault="00430877" w:rsidP="00EE69DC">
            <w:pPr>
              <w:jc w:val="center"/>
              <w:rPr>
                <w:rFonts w:ascii="Palatino Linotype" w:hAnsi="Palatino Linotype" w:cs="Arial"/>
                <w:b/>
              </w:rPr>
            </w:pPr>
          </w:p>
          <w:p w14:paraId="2A1B780A" w14:textId="77777777" w:rsidR="00430877" w:rsidRDefault="00430877" w:rsidP="00EE69DC">
            <w:pPr>
              <w:jc w:val="center"/>
              <w:rPr>
                <w:rFonts w:ascii="Palatino Linotype" w:hAnsi="Palatino Linotype" w:cs="Arial"/>
                <w:b/>
              </w:rPr>
            </w:pPr>
          </w:p>
          <w:p w14:paraId="7AD8D166" w14:textId="77777777" w:rsidR="00430877" w:rsidRDefault="00430877" w:rsidP="00EE69DC">
            <w:pPr>
              <w:jc w:val="center"/>
              <w:rPr>
                <w:rFonts w:ascii="Palatino Linotype" w:hAnsi="Palatino Linotype" w:cs="Arial"/>
                <w:b/>
              </w:rPr>
            </w:pPr>
          </w:p>
          <w:p w14:paraId="09B0B647" w14:textId="77777777" w:rsidR="00EE69DC" w:rsidRPr="00911351" w:rsidRDefault="00EE69DC" w:rsidP="00EE69DC">
            <w:pPr>
              <w:jc w:val="center"/>
              <w:rPr>
                <w:rFonts w:ascii="Palatino Linotype" w:hAnsi="Palatino Linotype" w:cs="Arial"/>
                <w:b/>
              </w:rPr>
            </w:pPr>
            <w:r w:rsidRPr="00911351">
              <w:rPr>
                <w:rFonts w:ascii="Palatino Linotype" w:hAnsi="Palatino Linotype" w:cs="Arial"/>
                <w:b/>
              </w:rPr>
              <w:t xml:space="preserve">Javier Martínez Cruz                               </w:t>
            </w:r>
          </w:p>
          <w:p w14:paraId="5B4D74E5" w14:textId="77777777" w:rsidR="00EE69DC" w:rsidRDefault="00EE69DC" w:rsidP="00EE69DC">
            <w:pPr>
              <w:jc w:val="center"/>
              <w:rPr>
                <w:rFonts w:ascii="Palatino Linotype" w:hAnsi="Palatino Linotype" w:cs="Arial"/>
              </w:rPr>
            </w:pPr>
            <w:r w:rsidRPr="00911351">
              <w:rPr>
                <w:rFonts w:ascii="Palatino Linotype" w:hAnsi="Palatino Linotype" w:cs="Arial"/>
              </w:rPr>
              <w:t>Comisionado</w:t>
            </w:r>
          </w:p>
          <w:p w14:paraId="4620542F" w14:textId="79D4AAF4" w:rsidR="00EE69DC" w:rsidRPr="00911351" w:rsidRDefault="00EE69DC" w:rsidP="00EE69DC">
            <w:pPr>
              <w:jc w:val="center"/>
              <w:rPr>
                <w:rFonts w:ascii="Palatino Linotype" w:hAnsi="Palatino Linotype"/>
                <w:b/>
              </w:rPr>
            </w:pPr>
            <w:r>
              <w:rPr>
                <w:rFonts w:ascii="Palatino Linotype" w:hAnsi="Palatino Linotype"/>
              </w:rPr>
              <w:t>(Rúbrica)</w:t>
            </w:r>
          </w:p>
        </w:tc>
        <w:tc>
          <w:tcPr>
            <w:tcW w:w="4419" w:type="dxa"/>
          </w:tcPr>
          <w:p w14:paraId="3C6A03C3" w14:textId="77777777" w:rsidR="00430877" w:rsidRDefault="00430877" w:rsidP="00EE69DC">
            <w:pPr>
              <w:jc w:val="center"/>
              <w:rPr>
                <w:rFonts w:ascii="Palatino Linotype" w:hAnsi="Palatino Linotype" w:cs="Arial"/>
                <w:b/>
              </w:rPr>
            </w:pPr>
          </w:p>
          <w:p w14:paraId="4A1F3405" w14:textId="77777777" w:rsidR="00430877" w:rsidRDefault="00430877" w:rsidP="00EE69DC">
            <w:pPr>
              <w:jc w:val="center"/>
              <w:rPr>
                <w:rFonts w:ascii="Palatino Linotype" w:hAnsi="Palatino Linotype" w:cs="Arial"/>
                <w:b/>
              </w:rPr>
            </w:pPr>
          </w:p>
          <w:p w14:paraId="6AE637FA" w14:textId="77777777" w:rsidR="00430877" w:rsidRDefault="00430877" w:rsidP="00EE69DC">
            <w:pPr>
              <w:jc w:val="center"/>
              <w:rPr>
                <w:rFonts w:ascii="Palatino Linotype" w:hAnsi="Palatino Linotype" w:cs="Arial"/>
                <w:b/>
              </w:rPr>
            </w:pPr>
          </w:p>
          <w:p w14:paraId="458A4A63" w14:textId="084A431F" w:rsidR="00EE69DC" w:rsidRPr="00911351" w:rsidRDefault="00EE69DC" w:rsidP="00EE69DC">
            <w:pPr>
              <w:jc w:val="center"/>
              <w:rPr>
                <w:rFonts w:ascii="Palatino Linotype" w:hAnsi="Palatino Linotype" w:cs="Arial"/>
                <w:b/>
              </w:rPr>
            </w:pPr>
            <w:r>
              <w:rPr>
                <w:rFonts w:ascii="Palatino Linotype" w:hAnsi="Palatino Linotype" w:cs="Arial"/>
                <w:b/>
              </w:rPr>
              <w:t>Luis Gustavo Parra Noriega</w:t>
            </w:r>
            <w:r w:rsidRPr="00911351">
              <w:rPr>
                <w:rFonts w:ascii="Palatino Linotype" w:hAnsi="Palatino Linotype" w:cs="Arial"/>
                <w:b/>
              </w:rPr>
              <w:t xml:space="preserve">                               </w:t>
            </w:r>
          </w:p>
          <w:p w14:paraId="65547F98" w14:textId="77777777" w:rsidR="00EE69DC" w:rsidRDefault="00EE69DC" w:rsidP="00EE69DC">
            <w:pPr>
              <w:jc w:val="center"/>
              <w:rPr>
                <w:rFonts w:ascii="Palatino Linotype" w:hAnsi="Palatino Linotype" w:cs="Arial"/>
              </w:rPr>
            </w:pPr>
            <w:r w:rsidRPr="00911351">
              <w:rPr>
                <w:rFonts w:ascii="Palatino Linotype" w:hAnsi="Palatino Linotype" w:cs="Arial"/>
              </w:rPr>
              <w:t>Comisionado</w:t>
            </w:r>
          </w:p>
          <w:p w14:paraId="614A6FBB" w14:textId="6EAF4FEB" w:rsidR="00EE69DC" w:rsidRPr="00911351" w:rsidRDefault="00EE69DC" w:rsidP="00EE69DC">
            <w:pPr>
              <w:jc w:val="center"/>
              <w:rPr>
                <w:rFonts w:ascii="Palatino Linotype" w:hAnsi="Palatino Linotype" w:cs="Arial"/>
                <w:b/>
              </w:rPr>
            </w:pPr>
            <w:r>
              <w:rPr>
                <w:rFonts w:ascii="Palatino Linotype" w:hAnsi="Palatino Linotype"/>
              </w:rPr>
              <w:t>(Rúbrica)</w:t>
            </w:r>
          </w:p>
        </w:tc>
      </w:tr>
      <w:tr w:rsidR="00911351" w:rsidRPr="00911351" w14:paraId="66759A86" w14:textId="77777777" w:rsidTr="006E73B3">
        <w:trPr>
          <w:trHeight w:val="776"/>
        </w:trPr>
        <w:tc>
          <w:tcPr>
            <w:tcW w:w="8838" w:type="dxa"/>
            <w:gridSpan w:val="2"/>
          </w:tcPr>
          <w:p w14:paraId="020495CF" w14:textId="77777777" w:rsidR="006E73B3" w:rsidRDefault="006E73B3" w:rsidP="00B446DC">
            <w:pPr>
              <w:jc w:val="center"/>
              <w:rPr>
                <w:rFonts w:ascii="Palatino Linotype" w:hAnsi="Palatino Linotype" w:cs="Arial"/>
                <w:b/>
              </w:rPr>
            </w:pPr>
          </w:p>
          <w:p w14:paraId="5EF130AF" w14:textId="77777777" w:rsidR="00EE69DC" w:rsidRDefault="00EE69DC" w:rsidP="00B446DC">
            <w:pPr>
              <w:jc w:val="center"/>
              <w:rPr>
                <w:rFonts w:ascii="Palatino Linotype" w:hAnsi="Palatino Linotype" w:cs="Arial"/>
                <w:b/>
              </w:rPr>
            </w:pPr>
          </w:p>
          <w:p w14:paraId="1CFE70D4" w14:textId="77777777" w:rsidR="00430877" w:rsidRDefault="00430877" w:rsidP="00B446DC">
            <w:pPr>
              <w:jc w:val="center"/>
              <w:rPr>
                <w:rFonts w:ascii="Palatino Linotype" w:hAnsi="Palatino Linotype" w:cs="Arial"/>
                <w:b/>
              </w:rPr>
            </w:pPr>
          </w:p>
          <w:p w14:paraId="683B23FE" w14:textId="77777777" w:rsidR="00430877" w:rsidRDefault="00430877" w:rsidP="00B446DC">
            <w:pPr>
              <w:jc w:val="center"/>
              <w:rPr>
                <w:rFonts w:ascii="Palatino Linotype" w:hAnsi="Palatino Linotype" w:cs="Arial"/>
                <w:b/>
              </w:rPr>
            </w:pPr>
          </w:p>
          <w:p w14:paraId="3FE0C335" w14:textId="77777777" w:rsidR="00430877" w:rsidRDefault="00430877" w:rsidP="00B446DC">
            <w:pPr>
              <w:jc w:val="center"/>
              <w:rPr>
                <w:rFonts w:ascii="Palatino Linotype" w:hAnsi="Palatino Linotype" w:cs="Arial"/>
                <w:b/>
              </w:rPr>
            </w:pPr>
          </w:p>
          <w:p w14:paraId="2CAD8C5D" w14:textId="77777777" w:rsidR="00430877" w:rsidRDefault="00430877" w:rsidP="00B446DC">
            <w:pPr>
              <w:jc w:val="center"/>
              <w:rPr>
                <w:rFonts w:ascii="Palatino Linotype" w:hAnsi="Palatino Linotype" w:cs="Arial"/>
                <w:b/>
              </w:rPr>
            </w:pPr>
          </w:p>
          <w:p w14:paraId="710AE91B" w14:textId="6EE053A6" w:rsidR="000F27A3" w:rsidRPr="00911351" w:rsidRDefault="001F54DD" w:rsidP="00B446DC">
            <w:pPr>
              <w:jc w:val="center"/>
              <w:rPr>
                <w:rFonts w:ascii="Palatino Linotype" w:hAnsi="Palatino Linotype"/>
                <w:b/>
              </w:rPr>
            </w:pPr>
            <w:r>
              <w:rPr>
                <w:rFonts w:ascii="Palatino Linotype" w:hAnsi="Palatino Linotype" w:cs="Arial"/>
                <w:b/>
              </w:rPr>
              <w:t>Alexis Tapia Ramírez</w:t>
            </w:r>
          </w:p>
          <w:p w14:paraId="1444F968" w14:textId="31F055A5" w:rsidR="000F27A3" w:rsidRDefault="001F54DD" w:rsidP="00B446DC">
            <w:pPr>
              <w:jc w:val="center"/>
              <w:rPr>
                <w:rFonts w:ascii="Palatino Linotype" w:hAnsi="Palatino Linotype"/>
              </w:rPr>
            </w:pPr>
            <w:r>
              <w:rPr>
                <w:rFonts w:ascii="Palatino Linotype" w:hAnsi="Palatino Linotype"/>
              </w:rPr>
              <w:t>Secretario Técnico</w:t>
            </w:r>
            <w:r w:rsidR="000F27A3" w:rsidRPr="00911351">
              <w:rPr>
                <w:rFonts w:ascii="Palatino Linotype" w:hAnsi="Palatino Linotype"/>
              </w:rPr>
              <w:t xml:space="preserve"> del Pleno</w:t>
            </w:r>
          </w:p>
          <w:p w14:paraId="3514FDBF" w14:textId="01576441" w:rsidR="00E43239" w:rsidRDefault="00E43239" w:rsidP="00B446DC">
            <w:pPr>
              <w:jc w:val="center"/>
              <w:rPr>
                <w:rFonts w:ascii="Palatino Linotype" w:hAnsi="Palatino Linotype"/>
              </w:rPr>
            </w:pPr>
            <w:r>
              <w:rPr>
                <w:rFonts w:ascii="Palatino Linotype" w:hAnsi="Palatino Linotype"/>
              </w:rPr>
              <w:t>(Rúbrica)</w:t>
            </w:r>
          </w:p>
          <w:p w14:paraId="1AF93BBE" w14:textId="17DFCDE5" w:rsidR="0072769D" w:rsidRPr="00911351" w:rsidRDefault="0072769D" w:rsidP="00667A8F">
            <w:pPr>
              <w:jc w:val="center"/>
              <w:rPr>
                <w:rFonts w:ascii="Palatino Linotype" w:hAnsi="Palatino Linotype"/>
              </w:rPr>
            </w:pPr>
          </w:p>
        </w:tc>
      </w:tr>
    </w:tbl>
    <w:p w14:paraId="4DB91886" w14:textId="450A6F41" w:rsidR="000F27A3" w:rsidRPr="00911351" w:rsidRDefault="009E5A7D" w:rsidP="000F27A3">
      <w:pPr>
        <w:jc w:val="both"/>
        <w:rPr>
          <w:rFonts w:ascii="Palatino Linotype" w:hAnsi="Palatino Linotype" w:cs="Arial"/>
        </w:rPr>
      </w:pPr>
      <w:r w:rsidRPr="00911351">
        <w:rPr>
          <w:rFonts w:ascii="Palatino Linotype" w:hAnsi="Palatino Linotype" w:cs="Arial"/>
          <w:sz w:val="18"/>
          <w:szCs w:val="18"/>
        </w:rPr>
        <w:t xml:space="preserve">Esta hoja corresponde a la resolución de </w:t>
      </w:r>
      <w:r w:rsidR="00E46A47">
        <w:rPr>
          <w:rFonts w:ascii="Palatino Linotype" w:hAnsi="Palatino Linotype" w:cs="Arial"/>
          <w:sz w:val="18"/>
          <w:szCs w:val="18"/>
        </w:rPr>
        <w:t>diez</w:t>
      </w:r>
      <w:r w:rsidRPr="00911351">
        <w:rPr>
          <w:rFonts w:ascii="Palatino Linotype" w:hAnsi="Palatino Linotype" w:cs="Arial"/>
          <w:sz w:val="18"/>
          <w:szCs w:val="18"/>
        </w:rPr>
        <w:t xml:space="preserve"> de </w:t>
      </w:r>
      <w:r w:rsidR="001A73DA">
        <w:rPr>
          <w:rFonts w:ascii="Palatino Linotype" w:hAnsi="Palatino Linotype" w:cs="Arial"/>
          <w:sz w:val="18"/>
          <w:szCs w:val="18"/>
        </w:rPr>
        <w:t>octubre</w:t>
      </w:r>
      <w:r w:rsidRPr="00911351">
        <w:rPr>
          <w:rFonts w:ascii="Palatino Linotype" w:hAnsi="Palatino Linotype" w:cs="Arial"/>
          <w:sz w:val="18"/>
          <w:szCs w:val="18"/>
        </w:rPr>
        <w:t xml:space="preserve"> de dos mil </w:t>
      </w:r>
      <w:r w:rsidR="001F54DD">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sidR="00E46A47">
        <w:rPr>
          <w:rFonts w:ascii="Palatino Linotype" w:hAnsi="Palatino Linotype" w:cs="Arial"/>
          <w:b/>
          <w:bCs/>
          <w:sz w:val="18"/>
          <w:szCs w:val="18"/>
        </w:rPr>
        <w:t>03129</w:t>
      </w:r>
      <w:r w:rsidR="001F54DD">
        <w:rPr>
          <w:rFonts w:ascii="Palatino Linotype" w:hAnsi="Palatino Linotype" w:cs="Arial"/>
          <w:b/>
          <w:bCs/>
          <w:sz w:val="18"/>
          <w:szCs w:val="18"/>
        </w:rPr>
        <w:t>/INFOEM/IP/RR/2018</w:t>
      </w:r>
      <w:r w:rsidRPr="00911351">
        <w:rPr>
          <w:rFonts w:ascii="Palatino Linotype" w:hAnsi="Palatino Linotype" w:cs="Arial"/>
          <w:sz w:val="20"/>
        </w:rPr>
        <w:t>.</w:t>
      </w:r>
    </w:p>
    <w:sectPr w:rsidR="000F27A3" w:rsidRPr="00911351" w:rsidSect="005605F3">
      <w:headerReference w:type="default" r:id="rId12"/>
      <w:footerReference w:type="default" r:id="rId13"/>
      <w:headerReference w:type="first" r:id="rId14"/>
      <w:footerReference w:type="first" r:id="rId15"/>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F2885" w14:textId="77777777" w:rsidR="00892E6C" w:rsidRDefault="00892E6C" w:rsidP="00C80F8C">
      <w:r>
        <w:separator/>
      </w:r>
    </w:p>
  </w:endnote>
  <w:endnote w:type="continuationSeparator" w:id="0">
    <w:p w14:paraId="4E2AFE52" w14:textId="77777777" w:rsidR="00892E6C" w:rsidRDefault="00892E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EE69DC" w:rsidRDefault="00EE69D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E5631">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E5631">
      <w:rPr>
        <w:rFonts w:ascii="Arial" w:hAnsi="Arial" w:cs="Arial"/>
        <w:b/>
        <w:bCs/>
        <w:noProof/>
        <w:sz w:val="20"/>
        <w:szCs w:val="20"/>
      </w:rPr>
      <w:t>22</w:t>
    </w:r>
    <w:r>
      <w:rPr>
        <w:rFonts w:ascii="Arial" w:hAnsi="Arial" w:cs="Arial"/>
        <w:b/>
        <w:bCs/>
        <w:sz w:val="20"/>
        <w:szCs w:val="20"/>
      </w:rPr>
      <w:fldChar w:fldCharType="end"/>
    </w:r>
  </w:p>
  <w:p w14:paraId="1192A578" w14:textId="77777777" w:rsidR="00EE69DC" w:rsidRDefault="00EE69DC" w:rsidP="00935A0D">
    <w:pPr>
      <w:pStyle w:val="Piedepgina"/>
      <w:rPr>
        <w:rFonts w:ascii="Times New Roman" w:hAnsi="Times New Roman" w:cs="Times New Roman"/>
      </w:rPr>
    </w:pPr>
  </w:p>
  <w:p w14:paraId="14A770F8" w14:textId="77777777" w:rsidR="00EE69DC" w:rsidRDefault="00EE69D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EE69DC" w:rsidRDefault="00EE69D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E563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E5631">
      <w:rPr>
        <w:rFonts w:ascii="Arial" w:hAnsi="Arial" w:cs="Arial"/>
        <w:b/>
        <w:bCs/>
        <w:noProof/>
        <w:sz w:val="20"/>
        <w:szCs w:val="20"/>
      </w:rPr>
      <w:t>22</w:t>
    </w:r>
    <w:r>
      <w:rPr>
        <w:rFonts w:ascii="Arial" w:hAnsi="Arial" w:cs="Arial"/>
        <w:b/>
        <w:bCs/>
        <w:sz w:val="20"/>
        <w:szCs w:val="20"/>
      </w:rPr>
      <w:fldChar w:fldCharType="end"/>
    </w:r>
  </w:p>
  <w:p w14:paraId="5D98ABD5" w14:textId="77777777" w:rsidR="00EE69DC" w:rsidRDefault="00EE69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78895" w14:textId="77777777" w:rsidR="00892E6C" w:rsidRDefault="00892E6C" w:rsidP="00C80F8C">
      <w:r>
        <w:separator/>
      </w:r>
    </w:p>
  </w:footnote>
  <w:footnote w:type="continuationSeparator" w:id="0">
    <w:p w14:paraId="623B1A95" w14:textId="77777777" w:rsidR="00892E6C" w:rsidRDefault="00892E6C" w:rsidP="00C80F8C">
      <w:r>
        <w:continuationSeparator/>
      </w:r>
    </w:p>
  </w:footnote>
  <w:footnote w:id="1">
    <w:p w14:paraId="465AFAC0" w14:textId="0DCB5C28" w:rsidR="00BF7FE4" w:rsidRPr="00AB31C0" w:rsidRDefault="00BF7FE4" w:rsidP="00BF7FE4">
      <w:pPr>
        <w:pStyle w:val="Textonotapie"/>
        <w:jc w:val="both"/>
        <w:rPr>
          <w:rFonts w:ascii="Palatino Linotype" w:hAnsi="Palatino Linotype"/>
          <w:sz w:val="18"/>
          <w:szCs w:val="18"/>
        </w:rPr>
      </w:pPr>
      <w:r>
        <w:rPr>
          <w:rStyle w:val="Refdenotaalpie"/>
        </w:rPr>
        <w:footnoteRef/>
      </w:r>
      <w:r>
        <w:t xml:space="preserve"> </w:t>
      </w:r>
      <w:r w:rsidRPr="00AB31C0">
        <w:rPr>
          <w:rFonts w:ascii="Palatino Linotype" w:hAnsi="Palatino Linotype"/>
          <w:sz w:val="18"/>
          <w:szCs w:val="18"/>
        </w:rPr>
        <w:t>Organismo público que de acuerdo al Código Electoral del Estado de México en su artículo168, está dotado de personalidad jurídica y patrimonio propio, es autónomo en su funcionamiento e independiente en sus decisiones y es el responsable de la organización, desarrollo y vigilancia de los procesos electorales.</w:t>
      </w:r>
      <w:r w:rsidR="008A1756" w:rsidRPr="00AB31C0">
        <w:rPr>
          <w:rFonts w:ascii="Palatino Linotype" w:hAnsi="Palatino Linotype"/>
          <w:sz w:val="18"/>
          <w:szCs w:val="18"/>
        </w:rPr>
        <w:t xml:space="preserve"> Mismo al que le corresponden entre otras atribuciones, las correspondientes a efectuar el escrutinio y cómputo total de la elección para integrantes de los ayuntamientos, con base en los resultados consignados en las actas de cómputos distritales y municipales, así como expedir las constancias de mayoría y declarar la validez de la elección a los candidatos que hubiesen obtenido la mayoría de votos.</w:t>
      </w:r>
    </w:p>
  </w:footnote>
  <w:footnote w:id="2">
    <w:p w14:paraId="1862C26F" w14:textId="0A46B8DB" w:rsidR="00B53282" w:rsidRDefault="00B53282">
      <w:pPr>
        <w:pStyle w:val="Textonotapie"/>
      </w:pPr>
      <w:r>
        <w:rPr>
          <w:rStyle w:val="Refdenotaalpie"/>
        </w:rPr>
        <w:footnoteRef/>
      </w:r>
      <w:r>
        <w:t xml:space="preserve"> </w:t>
      </w:r>
      <w:r w:rsidRPr="00B53282">
        <w:rPr>
          <w:rFonts w:ascii="Palatino Linotype" w:hAnsi="Palatino Linotype"/>
          <w:sz w:val="18"/>
          <w:szCs w:val="18"/>
        </w:rPr>
        <w:t>http://www.ieem.org.mx/2018/resultados_computos_municipales_2018/index.html</w:t>
      </w:r>
    </w:p>
  </w:footnote>
  <w:footnote w:id="3">
    <w:p w14:paraId="5474DE96" w14:textId="190FF475" w:rsidR="00AB31C0" w:rsidRDefault="00AB31C0">
      <w:pPr>
        <w:pStyle w:val="Textonotapie"/>
      </w:pPr>
      <w:r>
        <w:rPr>
          <w:rStyle w:val="Refdenotaalpie"/>
        </w:rPr>
        <w:footnoteRef/>
      </w:r>
      <w:r>
        <w:t xml:space="preserve"> </w:t>
      </w:r>
      <w:r w:rsidRPr="00AB31C0">
        <w:rPr>
          <w:rFonts w:ascii="Palatino Linotype" w:hAnsi="Palatino Linotype"/>
          <w:sz w:val="18"/>
          <w:szCs w:val="18"/>
        </w:rPr>
        <w:t>http://www.ieem.org.mx/2018/candidatos/ayuntamientos.html</w:t>
      </w:r>
    </w:p>
  </w:footnote>
  <w:footnote w:id="4">
    <w:p w14:paraId="168B943C" w14:textId="4E21754C" w:rsidR="002354C8" w:rsidRPr="002354C8" w:rsidRDefault="002354C8" w:rsidP="002354C8">
      <w:pPr>
        <w:pStyle w:val="Textonotapie"/>
        <w:jc w:val="both"/>
        <w:rPr>
          <w:rFonts w:ascii="Palatino Linotype" w:hAnsi="Palatino Linotype"/>
          <w:sz w:val="18"/>
          <w:szCs w:val="18"/>
        </w:rPr>
      </w:pPr>
      <w:r>
        <w:rPr>
          <w:rStyle w:val="Refdenotaalpie"/>
        </w:rPr>
        <w:footnoteRef/>
      </w:r>
      <w:r>
        <w:t xml:space="preserve"> </w:t>
      </w:r>
      <w:r w:rsidRPr="002354C8">
        <w:rPr>
          <w:rFonts w:ascii="Palatino Linotype" w:hAnsi="Palatino Linotype"/>
          <w:sz w:val="18"/>
          <w:szCs w:val="18"/>
        </w:rPr>
        <w:t>Constitución Política del Estado Libre y Soberano de México.</w:t>
      </w:r>
    </w:p>
    <w:p w14:paraId="5AD518A0" w14:textId="3AB4B0F3" w:rsidR="002354C8" w:rsidRPr="002354C8" w:rsidRDefault="002354C8" w:rsidP="002354C8">
      <w:pPr>
        <w:pStyle w:val="Textonotapie"/>
        <w:jc w:val="both"/>
        <w:rPr>
          <w:rFonts w:ascii="Palatino Linotype" w:hAnsi="Palatino Linotype"/>
          <w:sz w:val="18"/>
          <w:szCs w:val="18"/>
        </w:rPr>
      </w:pPr>
      <w:r w:rsidRPr="002354C8">
        <w:rPr>
          <w:rFonts w:ascii="Palatino Linotype" w:hAnsi="Palatino Linotype"/>
          <w:sz w:val="18"/>
          <w:szCs w:val="18"/>
        </w:rPr>
        <w:t xml:space="preserve">“Artículo 119.- Para ser miembro propietario o suplente de un ayuntamiento se requiere: </w:t>
      </w:r>
    </w:p>
    <w:p w14:paraId="7DE61221" w14:textId="77777777" w:rsidR="002354C8" w:rsidRPr="002354C8" w:rsidRDefault="002354C8" w:rsidP="002354C8">
      <w:pPr>
        <w:pStyle w:val="Textonotapie"/>
        <w:jc w:val="both"/>
        <w:rPr>
          <w:rFonts w:ascii="Palatino Linotype" w:hAnsi="Palatino Linotype"/>
          <w:sz w:val="18"/>
          <w:szCs w:val="18"/>
        </w:rPr>
      </w:pPr>
      <w:r w:rsidRPr="002354C8">
        <w:rPr>
          <w:rFonts w:ascii="Palatino Linotype" w:hAnsi="Palatino Linotype"/>
          <w:sz w:val="18"/>
          <w:szCs w:val="18"/>
        </w:rPr>
        <w:t xml:space="preserve">I. Ser mexicano por nacimiento, ciudadano del Estado, en pleno ejercicio de sus derechos; </w:t>
      </w:r>
    </w:p>
    <w:p w14:paraId="04406C4D" w14:textId="77777777" w:rsidR="002354C8" w:rsidRPr="002354C8" w:rsidRDefault="002354C8" w:rsidP="002354C8">
      <w:pPr>
        <w:pStyle w:val="Textonotapie"/>
        <w:jc w:val="both"/>
        <w:rPr>
          <w:rFonts w:ascii="Palatino Linotype" w:hAnsi="Palatino Linotype"/>
          <w:sz w:val="18"/>
          <w:szCs w:val="18"/>
        </w:rPr>
      </w:pPr>
      <w:r w:rsidRPr="002354C8">
        <w:rPr>
          <w:rFonts w:ascii="Palatino Linotype" w:hAnsi="Palatino Linotype"/>
          <w:sz w:val="18"/>
          <w:szCs w:val="18"/>
        </w:rPr>
        <w:t xml:space="preserve">II. Ser mexiquense con residencia efectiva en el municipio no menor a un año o vecino del mismo, con residencia efectiva en su territorio no menor a tres años, anteriores al día de la elección; y </w:t>
      </w:r>
    </w:p>
    <w:p w14:paraId="46588CE1" w14:textId="72EE8E62" w:rsidR="002354C8" w:rsidRPr="002354C8" w:rsidRDefault="002354C8" w:rsidP="002354C8">
      <w:pPr>
        <w:pStyle w:val="Textonotapie"/>
        <w:jc w:val="both"/>
        <w:rPr>
          <w:rFonts w:ascii="Palatino Linotype" w:hAnsi="Palatino Linotype"/>
          <w:sz w:val="18"/>
          <w:szCs w:val="18"/>
        </w:rPr>
      </w:pPr>
      <w:r w:rsidRPr="002354C8">
        <w:rPr>
          <w:rFonts w:ascii="Palatino Linotype" w:hAnsi="Palatino Linotype"/>
          <w:sz w:val="18"/>
          <w:szCs w:val="18"/>
        </w:rPr>
        <w:t>III. Ser de reconocida probidad y buena fama pública.”</w:t>
      </w:r>
    </w:p>
  </w:footnote>
  <w:footnote w:id="5">
    <w:p w14:paraId="36F67694" w14:textId="77777777" w:rsidR="0046145E" w:rsidRPr="00EC0B46" w:rsidRDefault="0046145E" w:rsidP="0046145E">
      <w:pPr>
        <w:ind w:right="49"/>
        <w:contextualSpacing/>
        <w:jc w:val="both"/>
        <w:rPr>
          <w:rFonts w:ascii="Palatino Linotype" w:hAnsi="Palatino Linotype" w:cs="Arial"/>
          <w:color w:val="000000"/>
          <w:sz w:val="19"/>
          <w:szCs w:val="19"/>
        </w:rPr>
      </w:pPr>
      <w:r>
        <w:rPr>
          <w:rStyle w:val="Refdenotaalpie"/>
        </w:rPr>
        <w:footnoteRef/>
      </w:r>
      <w:r>
        <w:t xml:space="preserve"> </w:t>
      </w:r>
      <w:r w:rsidRPr="00AA6B0D">
        <w:rPr>
          <w:rFonts w:ascii="Palatino Linotype" w:hAnsi="Palatino Linotype" w:cs="Arial"/>
          <w:b/>
          <w:color w:val="000000"/>
          <w:sz w:val="18"/>
          <w:szCs w:val="20"/>
        </w:rPr>
        <w:t>“Artículo 3</w:t>
      </w:r>
      <w:r w:rsidRPr="00AA6B0D">
        <w:rPr>
          <w:rFonts w:ascii="Palatino Linotype" w:hAnsi="Palatino Linotype" w:cs="Arial"/>
          <w:color w:val="000000"/>
          <w:sz w:val="18"/>
          <w:szCs w:val="20"/>
        </w:rPr>
        <w:t xml:space="preserve">. Para los efectos de esta Ley, se entenderá por: (…) </w:t>
      </w:r>
      <w:r w:rsidRPr="00AA6B0D">
        <w:rPr>
          <w:rFonts w:ascii="Palatino Linotype" w:hAnsi="Palatino Linotype"/>
          <w:b/>
          <w:sz w:val="18"/>
          <w:szCs w:val="20"/>
        </w:rPr>
        <w:t>XI. Documento</w:t>
      </w:r>
      <w:r w:rsidRPr="00AA6B0D">
        <w:rPr>
          <w:rFonts w:ascii="Palatino Linotype" w:hAnsi="Palatino Linotype"/>
          <w:sz w:val="18"/>
          <w:szCs w:val="20"/>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o la actividad de los sujetos obligados, sus servidores públicos e integrantes, sin importar su fuente o fecha de elaboración. Los documentos podrán estar en cualquier formato, sea escrito, impreso, sonoro, visual, electrónico, informático u holográfico…</w:t>
      </w:r>
      <w:r w:rsidRPr="00AA6B0D">
        <w:rPr>
          <w:rFonts w:ascii="Palatino Linotype" w:hAnsi="Palatino Linotype" w:cs="Arial"/>
          <w:color w:val="000000"/>
          <w:sz w:val="18"/>
          <w:szCs w:val="20"/>
        </w:rPr>
        <w:t>”</w:t>
      </w:r>
    </w:p>
  </w:footnote>
  <w:footnote w:id="6">
    <w:p w14:paraId="282FDA5E" w14:textId="77777777" w:rsidR="0046145E" w:rsidRPr="00AA6B0D" w:rsidRDefault="0046145E" w:rsidP="0046145E">
      <w:pPr>
        <w:ind w:right="49"/>
        <w:jc w:val="both"/>
        <w:rPr>
          <w:rFonts w:ascii="Palatino Linotype" w:hAnsi="Palatino Linotype"/>
          <w:sz w:val="18"/>
          <w:szCs w:val="18"/>
        </w:rPr>
      </w:pPr>
      <w:r>
        <w:rPr>
          <w:rStyle w:val="Refdenotaalpie"/>
        </w:rPr>
        <w:footnoteRef/>
      </w:r>
      <w:r>
        <w:t xml:space="preserve"> </w:t>
      </w:r>
      <w:r w:rsidRPr="00AA6B0D">
        <w:rPr>
          <w:rFonts w:ascii="Palatino Linotype" w:hAnsi="Palatino Linotype"/>
          <w:sz w:val="18"/>
          <w:szCs w:val="18"/>
        </w:rPr>
        <w:t>“</w:t>
      </w:r>
      <w:r w:rsidRPr="00AA6B0D">
        <w:rPr>
          <w:rFonts w:ascii="Palatino Linotype" w:hAnsi="Palatino Linotype"/>
          <w:b/>
          <w:sz w:val="18"/>
          <w:szCs w:val="18"/>
        </w:rPr>
        <w:t>Artículo 4.</w:t>
      </w:r>
      <w:r w:rsidRPr="00AA6B0D">
        <w:rPr>
          <w:rFonts w:ascii="Palatino Linotype" w:hAnsi="Palatino Linotype"/>
          <w:sz w:val="18"/>
          <w:szCs w:val="18"/>
        </w:rPr>
        <w:t xml:space="preserve"> (…)</w:t>
      </w:r>
    </w:p>
    <w:p w14:paraId="4ED91061" w14:textId="77777777" w:rsidR="0046145E" w:rsidRPr="00AA6B0D" w:rsidRDefault="0046145E" w:rsidP="0046145E">
      <w:pPr>
        <w:pStyle w:val="Textonotapie"/>
        <w:ind w:right="49"/>
        <w:jc w:val="both"/>
        <w:rPr>
          <w:rFonts w:ascii="Palatino Linotype" w:hAnsi="Palatino Linotype"/>
          <w:sz w:val="18"/>
          <w:szCs w:val="18"/>
        </w:rPr>
      </w:pPr>
      <w:r w:rsidRPr="00AA6B0D">
        <w:rPr>
          <w:rFonts w:ascii="Palatino Linotype" w:hAnsi="Palatino Linotype"/>
          <w:sz w:val="18"/>
          <w:szCs w:val="18"/>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5636F8" w14:textId="77777777" w:rsidR="0046145E" w:rsidRPr="00AA6B0D" w:rsidRDefault="0046145E" w:rsidP="0046145E">
      <w:pPr>
        <w:ind w:right="49"/>
        <w:jc w:val="both"/>
        <w:rPr>
          <w:rFonts w:ascii="Palatino Linotype" w:hAnsi="Palatino Linotype"/>
          <w:sz w:val="18"/>
          <w:szCs w:val="18"/>
        </w:rPr>
      </w:pPr>
      <w:r w:rsidRPr="00AA6B0D">
        <w:rPr>
          <w:rFonts w:ascii="Palatino Linotype" w:hAnsi="Palatino Linotype"/>
          <w:sz w:val="18"/>
          <w:szCs w:val="18"/>
        </w:rPr>
        <w:t>“</w:t>
      </w:r>
      <w:r w:rsidRPr="00AA6B0D">
        <w:rPr>
          <w:rFonts w:ascii="Palatino Linotype" w:hAnsi="Palatino Linotype"/>
          <w:b/>
          <w:sz w:val="18"/>
          <w:szCs w:val="18"/>
        </w:rPr>
        <w:t>Artículo 12.</w:t>
      </w:r>
      <w:r w:rsidRPr="00AA6B0D">
        <w:rPr>
          <w:rFonts w:ascii="Palatino Linotype" w:hAnsi="Palatino Linotype"/>
          <w:sz w:val="18"/>
          <w:szCs w:val="18"/>
        </w:rPr>
        <w:t xml:space="preserve"> (…)</w:t>
      </w:r>
    </w:p>
    <w:p w14:paraId="1E87D137" w14:textId="77777777" w:rsidR="0046145E" w:rsidRPr="00AA6B0D" w:rsidRDefault="0046145E" w:rsidP="0046145E">
      <w:pPr>
        <w:pStyle w:val="Textonotapie"/>
        <w:ind w:right="49"/>
        <w:jc w:val="both"/>
        <w:rPr>
          <w:rFonts w:ascii="Palatino Linotype" w:hAnsi="Palatino Linotype"/>
          <w:sz w:val="18"/>
          <w:szCs w:val="18"/>
        </w:rPr>
      </w:pPr>
      <w:r w:rsidRPr="00AA6B0D">
        <w:rPr>
          <w:rFonts w:ascii="Palatino Linotype" w:hAnsi="Palatino Linotype"/>
          <w:sz w:val="18"/>
          <w:szCs w:val="18"/>
        </w:rPr>
        <w:t xml:space="preserve">Los sujetos obligados sólo proporcionarán la información pública que se les requiera y que obre en sus archivos y </w:t>
      </w:r>
      <w:r w:rsidRPr="00AA6B0D">
        <w:rPr>
          <w:rFonts w:ascii="Palatino Linotype" w:hAnsi="Palatino Linotype"/>
          <w:sz w:val="18"/>
          <w:szCs w:val="18"/>
          <w:u w:val="single"/>
        </w:rPr>
        <w:t>en el estado en que ésta se encuentre</w:t>
      </w:r>
      <w:r w:rsidRPr="00AA6B0D">
        <w:rPr>
          <w:rFonts w:ascii="Palatino Linotype" w:hAnsi="Palatino Linotype"/>
          <w:sz w:val="18"/>
          <w:szCs w:val="18"/>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B71EE0A" w14:textId="77777777" w:rsidR="0046145E" w:rsidRPr="00AA6B0D" w:rsidRDefault="0046145E" w:rsidP="0046145E">
      <w:pPr>
        <w:pStyle w:val="Textonotapie"/>
        <w:ind w:right="49"/>
        <w:jc w:val="both"/>
        <w:rPr>
          <w:rFonts w:ascii="Palatino Linotype" w:hAnsi="Palatino Linotype"/>
          <w:sz w:val="18"/>
          <w:szCs w:val="18"/>
        </w:rPr>
      </w:pPr>
      <w:r w:rsidRPr="00AA6B0D">
        <w:rPr>
          <w:rFonts w:ascii="Palatino Linotype" w:hAnsi="Palatino Linotype"/>
          <w:sz w:val="18"/>
          <w:szCs w:val="18"/>
        </w:rPr>
        <w:t>“</w:t>
      </w:r>
      <w:r w:rsidRPr="00AA6B0D">
        <w:rPr>
          <w:rFonts w:ascii="Palatino Linotype" w:hAnsi="Palatino Linotype"/>
          <w:b/>
          <w:sz w:val="18"/>
          <w:szCs w:val="18"/>
        </w:rPr>
        <w:t xml:space="preserve">Artículo 24. </w:t>
      </w:r>
      <w:r w:rsidRPr="00AA6B0D">
        <w:rPr>
          <w:rFonts w:ascii="Palatino Linotype" w:hAnsi="Palatino Linotype"/>
          <w:sz w:val="18"/>
          <w:szCs w:val="18"/>
        </w:rPr>
        <w:t>(…)</w:t>
      </w:r>
    </w:p>
    <w:p w14:paraId="3CC5E547" w14:textId="77777777" w:rsidR="0046145E" w:rsidRPr="00366E7A" w:rsidRDefault="0046145E" w:rsidP="0046145E">
      <w:pPr>
        <w:pStyle w:val="Textonotapie"/>
        <w:ind w:right="49"/>
        <w:jc w:val="both"/>
        <w:rPr>
          <w:rFonts w:ascii="Palatino Linotype" w:hAnsi="Palatino Linotype"/>
        </w:rPr>
      </w:pPr>
      <w:r w:rsidRPr="00AA6B0D">
        <w:rPr>
          <w:rFonts w:ascii="Palatino Linotype" w:hAnsi="Palatino Linotype"/>
          <w:sz w:val="18"/>
          <w:szCs w:val="18"/>
        </w:rPr>
        <w:t>Los sujetos obligados solo proporcionaran la información pública que generen , administren o posean en el ejercicio de sus atribuciones.”</w:t>
      </w:r>
    </w:p>
  </w:footnote>
  <w:footnote w:id="7">
    <w:p w14:paraId="273D370F" w14:textId="77777777" w:rsidR="004E7D23" w:rsidRDefault="004E7D23" w:rsidP="004E7D23">
      <w:pPr>
        <w:pStyle w:val="Bibliografa"/>
        <w:jc w:val="both"/>
      </w:pPr>
      <w:r>
        <w:rPr>
          <w:rStyle w:val="Refdenotaalpie"/>
        </w:rPr>
        <w:footnoteRef/>
      </w:r>
      <w:r>
        <w:t xml:space="preserve"> </w:t>
      </w:r>
      <w:r w:rsidRPr="004805DB">
        <w:rPr>
          <w:rFonts w:ascii="Palatino Linotype" w:hAnsi="Palatino Linotype"/>
          <w:sz w:val="19"/>
          <w:szCs w:val="19"/>
        </w:rPr>
        <w:fldChar w:fldCharType="begin"/>
      </w:r>
      <w:r w:rsidRPr="004805DB">
        <w:rPr>
          <w:rFonts w:ascii="Palatino Linotype" w:hAnsi="Palatino Linotype"/>
          <w:sz w:val="19"/>
          <w:szCs w:val="19"/>
        </w:rPr>
        <w:instrText xml:space="preserve"> BIBLIOGRAPHY  \l 2058 </w:instrText>
      </w:r>
      <w:r w:rsidRPr="004805DB">
        <w:rPr>
          <w:rFonts w:ascii="Palatino Linotype" w:hAnsi="Palatino Linotype"/>
          <w:sz w:val="19"/>
          <w:szCs w:val="19"/>
        </w:rPr>
        <w:fldChar w:fldCharType="separate"/>
      </w:r>
      <w:r w:rsidRPr="004805DB">
        <w:rPr>
          <w:rFonts w:ascii="Palatino Linotype" w:hAnsi="Palatino Linotype"/>
          <w:noProof/>
          <w:sz w:val="19"/>
          <w:szCs w:val="19"/>
        </w:rPr>
        <w:t xml:space="preserve">Carbonell, M. (2004). </w:t>
      </w:r>
      <w:r w:rsidRPr="004805DB">
        <w:rPr>
          <w:rFonts w:ascii="Palatino Linotype" w:hAnsi="Palatino Linotype"/>
          <w:i/>
          <w:iCs/>
          <w:noProof/>
          <w:sz w:val="19"/>
          <w:szCs w:val="19"/>
        </w:rPr>
        <w:t>Los Derechos Fundamentales</w:t>
      </w:r>
      <w:r w:rsidRPr="004805DB">
        <w:rPr>
          <w:rFonts w:ascii="Palatino Linotype" w:hAnsi="Palatino Linotype"/>
          <w:noProof/>
          <w:sz w:val="19"/>
          <w:szCs w:val="19"/>
        </w:rPr>
        <w:t xml:space="preserve"> (Primera Edición ed.). México: Instituto de Investigaciones Jurídicas.</w:t>
      </w:r>
      <w:r w:rsidRPr="004805DB">
        <w:rPr>
          <w:rFonts w:ascii="Palatino Linotype" w:hAnsi="Palatino Linotype"/>
          <w:sz w:val="19"/>
          <w:szCs w:val="19"/>
        </w:rPr>
        <w:fldChar w:fldCharType="end"/>
      </w:r>
    </w:p>
  </w:footnote>
  <w:footnote w:id="8">
    <w:p w14:paraId="60C12FDC" w14:textId="77777777" w:rsidR="0046145E" w:rsidRPr="00120662" w:rsidRDefault="0046145E" w:rsidP="0046145E">
      <w:pPr>
        <w:autoSpaceDE w:val="0"/>
        <w:autoSpaceDN w:val="0"/>
        <w:adjustRightInd w:val="0"/>
        <w:jc w:val="both"/>
        <w:rPr>
          <w:rFonts w:ascii="Palatino Linotype" w:hAnsi="Palatino Linotype" w:cs="Arial"/>
          <w:sz w:val="19"/>
          <w:szCs w:val="19"/>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120662">
        <w:rPr>
          <w:rFonts w:ascii="Palatino Linotype" w:hAnsi="Palatino Linotype" w:cs="Arial"/>
          <w:sz w:val="19"/>
          <w:szCs w:val="19"/>
          <w:lang w:val="es-MX"/>
        </w:rPr>
        <w:t xml:space="preserve">VILLANUEVA VILLANUEVA Ernesto. Derecho de la Información, Ed. Porrúa. </w:t>
      </w:r>
      <w:r w:rsidRPr="00120662">
        <w:rPr>
          <w:rFonts w:ascii="Palatino Linotype" w:hAnsi="Palatino Linotype" w:cs="Arial"/>
          <w:sz w:val="19"/>
          <w:szCs w:val="19"/>
          <w:lang w:val="es-MX" w:eastAsia="es-MX"/>
        </w:rPr>
        <w:t>S.A., México. 2006. p. 270.</w:t>
      </w:r>
      <w:r w:rsidRPr="00120662">
        <w:rPr>
          <w:rFonts w:ascii="Palatino Linotype" w:hAnsi="Palatino Linotype" w:cs="Arial"/>
          <w:sz w:val="19"/>
          <w:szCs w:val="19"/>
          <w:lang w:val="es-MX" w:eastAsia="es-MX"/>
        </w:rPr>
        <w:tab/>
      </w:r>
    </w:p>
  </w:footnote>
  <w:footnote w:id="9">
    <w:p w14:paraId="722FC7BF" w14:textId="77777777" w:rsidR="0046145E" w:rsidRPr="00C50518" w:rsidRDefault="0046145E" w:rsidP="0046145E">
      <w:pPr>
        <w:pStyle w:val="Textonotapie"/>
        <w:spacing w:before="120" w:after="120"/>
        <w:jc w:val="both"/>
        <w:rPr>
          <w:rFonts w:ascii="Palatino Linotype" w:hAnsi="Palatino Linotype"/>
          <w:sz w:val="22"/>
          <w:szCs w:val="22"/>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C50518">
        <w:rPr>
          <w:rFonts w:ascii="Palatino Linotype" w:hAnsi="Palatino Linotype"/>
          <w:b/>
          <w:sz w:val="22"/>
          <w:szCs w:val="22"/>
        </w:rPr>
        <w:t>Cuerpo de tesis:</w:t>
      </w:r>
      <w:r w:rsidRPr="00C50518">
        <w:rPr>
          <w:rFonts w:ascii="Palatino Linotype" w:hAnsi="Palatino Linotype"/>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E0EEDE3" w14:textId="77777777" w:rsidR="0046145E" w:rsidRDefault="0046145E" w:rsidP="0046145E">
      <w:pPr>
        <w:pStyle w:val="Textonotapie"/>
        <w:spacing w:before="120" w:after="120"/>
        <w:jc w:val="both"/>
      </w:pPr>
      <w:r w:rsidRPr="00C50518">
        <w:rPr>
          <w:rFonts w:ascii="Palatino Linotype" w:hAnsi="Palatino Linotype"/>
          <w:b/>
          <w:sz w:val="22"/>
          <w:szCs w:val="22"/>
        </w:rPr>
        <w:t>Localización</w:t>
      </w:r>
      <w:r w:rsidRPr="00C50518">
        <w:rPr>
          <w:rFonts w:ascii="Palatino Linotype" w:hAnsi="Palatino Linotype"/>
          <w:sz w:val="22"/>
          <w:szCs w:val="22"/>
        </w:rPr>
        <w:t>: 2</w:t>
      </w:r>
      <w:r w:rsidRPr="00C50518">
        <w:rPr>
          <w:rFonts w:ascii="Palatino Linotype" w:hAnsi="Palatino Linotype"/>
          <w:color w:val="000000"/>
          <w:sz w:val="22"/>
          <w:szCs w:val="22"/>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EE69DC" w14:paraId="6B4E3B81" w14:textId="77777777" w:rsidTr="00BB2AB6">
      <w:tc>
        <w:tcPr>
          <w:tcW w:w="2551" w:type="dxa"/>
          <w:vAlign w:val="center"/>
          <w:hideMark/>
        </w:tcPr>
        <w:p w14:paraId="0ABBC6C0" w14:textId="77777777" w:rsidR="00EE69DC" w:rsidRDefault="00EE69D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60C471CA" w14:textId="7D17DDEC" w:rsidR="00EE69DC" w:rsidRDefault="00F858A5" w:rsidP="002974A7">
          <w:pPr>
            <w:jc w:val="both"/>
            <w:rPr>
              <w:rFonts w:ascii="Palatino Linotype" w:hAnsi="Palatino Linotype"/>
              <w:b/>
              <w:sz w:val="22"/>
              <w:szCs w:val="22"/>
              <w:lang w:val="es-ES_tradnl"/>
            </w:rPr>
          </w:pPr>
          <w:r>
            <w:rPr>
              <w:rFonts w:ascii="Palatino Linotype" w:hAnsi="Palatino Linotype"/>
              <w:b/>
              <w:sz w:val="22"/>
              <w:szCs w:val="22"/>
              <w:lang w:val="es-ES_tradnl"/>
            </w:rPr>
            <w:t>0312</w:t>
          </w:r>
          <w:r w:rsidR="00BD0369">
            <w:rPr>
              <w:rFonts w:ascii="Palatino Linotype" w:hAnsi="Palatino Linotype"/>
              <w:b/>
              <w:sz w:val="22"/>
              <w:szCs w:val="22"/>
              <w:lang w:val="es-ES_tradnl"/>
            </w:rPr>
            <w:t>9</w:t>
          </w:r>
          <w:r w:rsidR="00EE69DC">
            <w:rPr>
              <w:rFonts w:ascii="Palatino Linotype" w:hAnsi="Palatino Linotype"/>
              <w:b/>
              <w:sz w:val="22"/>
              <w:szCs w:val="22"/>
              <w:lang w:val="es-ES_tradnl"/>
            </w:rPr>
            <w:t>/INFOEM/IP/RR/2018</w:t>
          </w:r>
        </w:p>
      </w:tc>
    </w:tr>
    <w:tr w:rsidR="00EE69DC" w14:paraId="31CB780F" w14:textId="77777777" w:rsidTr="00BB2AB6">
      <w:trPr>
        <w:trHeight w:val="228"/>
      </w:trPr>
      <w:tc>
        <w:tcPr>
          <w:tcW w:w="2551" w:type="dxa"/>
          <w:vAlign w:val="center"/>
          <w:hideMark/>
        </w:tcPr>
        <w:p w14:paraId="4F49CB4A" w14:textId="77777777" w:rsidR="00EE69DC" w:rsidRDefault="00EE69D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5D08B318" w14:textId="3282D6A2" w:rsidR="00EE69DC" w:rsidRDefault="00F858A5" w:rsidP="004C127C">
          <w:pPr>
            <w:jc w:val="both"/>
            <w:rPr>
              <w:rFonts w:ascii="Palatino Linotype" w:hAnsi="Palatino Linotype"/>
              <w:b/>
              <w:sz w:val="22"/>
              <w:szCs w:val="22"/>
              <w:lang w:val="es-ES_tradnl"/>
            </w:rPr>
          </w:pPr>
          <w:r>
            <w:rPr>
              <w:rFonts w:ascii="Palatino Linotype" w:hAnsi="Palatino Linotype"/>
              <w:b/>
              <w:sz w:val="22"/>
              <w:szCs w:val="22"/>
              <w:lang w:val="es-ES_tradnl"/>
            </w:rPr>
            <w:t>Partido Morena</w:t>
          </w:r>
        </w:p>
      </w:tc>
    </w:tr>
    <w:tr w:rsidR="00EE69DC" w14:paraId="69050F56" w14:textId="77777777" w:rsidTr="00BB2AB6">
      <w:tc>
        <w:tcPr>
          <w:tcW w:w="2551" w:type="dxa"/>
          <w:vAlign w:val="center"/>
          <w:hideMark/>
        </w:tcPr>
        <w:p w14:paraId="65C9B735" w14:textId="3CB772C2" w:rsidR="00EE69DC" w:rsidRDefault="00EE69DC"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14:paraId="06864B57" w14:textId="21CAEFF5" w:rsidR="00EE69DC" w:rsidRDefault="00EE69DC"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EE69DC" w:rsidRDefault="00EE69DC"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EE69DC" w:rsidRDefault="00EE69DC" w:rsidP="00C47D1B">
    <w:pPr>
      <w:pStyle w:val="Encabezado"/>
      <w:jc w:val="both"/>
    </w:pPr>
    <w:r>
      <w:t xml:space="preserve">                                  </w:t>
    </w:r>
  </w:p>
  <w:tbl>
    <w:tblPr>
      <w:tblW w:w="5670" w:type="dxa"/>
      <w:tblInd w:w="3119" w:type="dxa"/>
      <w:tblLayout w:type="fixed"/>
      <w:tblLook w:val="04A0" w:firstRow="1" w:lastRow="0" w:firstColumn="1" w:lastColumn="0" w:noHBand="0" w:noVBand="1"/>
    </w:tblPr>
    <w:tblGrid>
      <w:gridCol w:w="2551"/>
      <w:gridCol w:w="3119"/>
    </w:tblGrid>
    <w:tr w:rsidR="00EE69DC" w14:paraId="477E149B" w14:textId="77777777" w:rsidTr="00BB2AB6">
      <w:tc>
        <w:tcPr>
          <w:tcW w:w="2551" w:type="dxa"/>
          <w:vAlign w:val="center"/>
          <w:hideMark/>
        </w:tcPr>
        <w:p w14:paraId="5C0586E4" w14:textId="77777777" w:rsidR="00EE69DC" w:rsidRDefault="00EE69D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5B14C95E" w14:textId="5E9D138E" w:rsidR="00EE69DC" w:rsidRDefault="00F858A5" w:rsidP="003D3669">
          <w:pPr>
            <w:jc w:val="both"/>
            <w:rPr>
              <w:rFonts w:ascii="Palatino Linotype" w:hAnsi="Palatino Linotype"/>
              <w:b/>
              <w:sz w:val="22"/>
              <w:szCs w:val="22"/>
              <w:lang w:val="es-ES_tradnl"/>
            </w:rPr>
          </w:pPr>
          <w:r>
            <w:rPr>
              <w:rFonts w:ascii="Palatino Linotype" w:hAnsi="Palatino Linotype"/>
              <w:b/>
              <w:sz w:val="22"/>
              <w:szCs w:val="22"/>
              <w:lang w:val="es-ES_tradnl"/>
            </w:rPr>
            <w:t>03129</w:t>
          </w:r>
          <w:r w:rsidR="00EE69DC">
            <w:rPr>
              <w:rFonts w:ascii="Palatino Linotype" w:hAnsi="Palatino Linotype"/>
              <w:b/>
              <w:sz w:val="22"/>
              <w:szCs w:val="22"/>
              <w:lang w:val="es-ES_tradnl"/>
            </w:rPr>
            <w:t>/INFOEM/IP/RR/2018</w:t>
          </w:r>
        </w:p>
      </w:tc>
    </w:tr>
    <w:tr w:rsidR="00EE69DC" w14:paraId="5B5BE21C" w14:textId="77777777" w:rsidTr="00BB2AB6">
      <w:tc>
        <w:tcPr>
          <w:tcW w:w="2551" w:type="dxa"/>
          <w:vAlign w:val="center"/>
          <w:hideMark/>
        </w:tcPr>
        <w:p w14:paraId="4AE96902" w14:textId="77777777" w:rsidR="00EE69DC" w:rsidRDefault="00EE69DC"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776E3E60" w14:textId="24E585F6" w:rsidR="00EE69DC" w:rsidRDefault="00FE3492" w:rsidP="00FE3492">
          <w:pPr>
            <w:jc w:val="both"/>
            <w:rPr>
              <w:rFonts w:ascii="Palatino Linotype" w:hAnsi="Palatino Linotype"/>
              <w:b/>
              <w:sz w:val="22"/>
              <w:szCs w:val="22"/>
              <w:lang w:val="es-ES_tradnl"/>
            </w:rPr>
          </w:pPr>
          <w:r>
            <w:rPr>
              <w:rFonts w:ascii="Palatino Linotype" w:hAnsi="Palatino Linotype"/>
              <w:b/>
              <w:sz w:val="22"/>
              <w:szCs w:val="22"/>
              <w:lang w:val="es-ES_tradnl"/>
            </w:rPr>
            <w:t>Xxxxxxx Xxxxx Xxxxxxx</w:t>
          </w:r>
        </w:p>
      </w:tc>
    </w:tr>
    <w:tr w:rsidR="00EE69DC" w14:paraId="22601A11" w14:textId="77777777" w:rsidTr="00BB2AB6">
      <w:trPr>
        <w:trHeight w:val="228"/>
      </w:trPr>
      <w:tc>
        <w:tcPr>
          <w:tcW w:w="2551" w:type="dxa"/>
          <w:vAlign w:val="center"/>
          <w:hideMark/>
        </w:tcPr>
        <w:p w14:paraId="6EFE221D" w14:textId="77777777" w:rsidR="00EE69DC" w:rsidRDefault="00EE69D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266F997D" w14:textId="67699C5D" w:rsidR="00EE69DC" w:rsidRDefault="00F858A5" w:rsidP="004C127C">
          <w:pPr>
            <w:jc w:val="both"/>
            <w:rPr>
              <w:rFonts w:ascii="Palatino Linotype" w:hAnsi="Palatino Linotype"/>
              <w:b/>
              <w:sz w:val="22"/>
              <w:szCs w:val="22"/>
              <w:lang w:val="es-ES_tradnl"/>
            </w:rPr>
          </w:pPr>
          <w:r>
            <w:rPr>
              <w:rFonts w:ascii="Palatino Linotype" w:hAnsi="Palatino Linotype"/>
              <w:b/>
              <w:sz w:val="22"/>
              <w:szCs w:val="22"/>
              <w:lang w:val="es-ES_tradnl"/>
            </w:rPr>
            <w:t>Partido Morena</w:t>
          </w:r>
          <w:r w:rsidR="00EE69DC">
            <w:rPr>
              <w:rFonts w:ascii="Palatino Linotype" w:hAnsi="Palatino Linotype"/>
              <w:b/>
              <w:sz w:val="22"/>
              <w:szCs w:val="22"/>
              <w:lang w:val="es-ES_tradnl"/>
            </w:rPr>
            <w:t xml:space="preserve"> </w:t>
          </w:r>
        </w:p>
      </w:tc>
    </w:tr>
    <w:tr w:rsidR="00EE69DC" w14:paraId="2D6C630E" w14:textId="77777777" w:rsidTr="00BB2AB6">
      <w:tc>
        <w:tcPr>
          <w:tcW w:w="2551" w:type="dxa"/>
          <w:vAlign w:val="center"/>
          <w:hideMark/>
        </w:tcPr>
        <w:p w14:paraId="5BD4C6DB" w14:textId="656677ED" w:rsidR="00EE69DC" w:rsidRDefault="00EE69DC"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CDDA0BE" w14:textId="7378CBC0" w:rsidR="00EE69DC" w:rsidRDefault="00EE69DC"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EE69DC" w:rsidRDefault="00EE69D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4506C7"/>
    <w:multiLevelType w:val="hybridMultilevel"/>
    <w:tmpl w:val="AA82E500"/>
    <w:lvl w:ilvl="0" w:tplc="142E8104">
      <w:start w:val="5"/>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5">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78123A"/>
    <w:multiLevelType w:val="hybridMultilevel"/>
    <w:tmpl w:val="DBE6C61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8">
    <w:nsid w:val="229F55EA"/>
    <w:multiLevelType w:val="hybridMultilevel"/>
    <w:tmpl w:val="F244DABE"/>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51E307D"/>
    <w:multiLevelType w:val="hybridMultilevel"/>
    <w:tmpl w:val="B26C75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BF76838"/>
    <w:multiLevelType w:val="hybridMultilevel"/>
    <w:tmpl w:val="5100FC52"/>
    <w:lvl w:ilvl="0" w:tplc="142E8104">
      <w:start w:val="1"/>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5EE3844"/>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6EF7085"/>
    <w:multiLevelType w:val="hybridMultilevel"/>
    <w:tmpl w:val="7AFA4BB8"/>
    <w:lvl w:ilvl="0" w:tplc="142E8104">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7356D36"/>
    <w:multiLevelType w:val="multilevel"/>
    <w:tmpl w:val="09F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6425F1"/>
    <w:multiLevelType w:val="hybridMultilevel"/>
    <w:tmpl w:val="554A7EEA"/>
    <w:lvl w:ilvl="0" w:tplc="142E8104">
      <w:start w:val="1"/>
      <w:numFmt w:val="upperRoman"/>
      <w:lvlText w:val="%1."/>
      <w:lvlJc w:val="left"/>
      <w:pPr>
        <w:ind w:left="1080" w:hanging="720"/>
      </w:pPr>
      <w:rPr>
        <w:rFonts w:ascii="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875F2D"/>
    <w:multiLevelType w:val="hybridMultilevel"/>
    <w:tmpl w:val="6CC2EE6A"/>
    <w:lvl w:ilvl="0" w:tplc="063216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nsid w:val="5FC378B8"/>
    <w:multiLevelType w:val="hybridMultilevel"/>
    <w:tmpl w:val="118202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9B1BBA"/>
    <w:multiLevelType w:val="hybridMultilevel"/>
    <w:tmpl w:val="8474FA8C"/>
    <w:lvl w:ilvl="0" w:tplc="48402B1E">
      <w:start w:val="9"/>
      <w:numFmt w:val="upperRoman"/>
      <w:lvlText w:val="%1."/>
      <w:lvlJc w:val="left"/>
      <w:pPr>
        <w:ind w:left="1080" w:hanging="720"/>
      </w:pPr>
      <w:rPr>
        <w:rFonts w:ascii="Palatino Linotype" w:hAnsi="Palatino Linotype"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8FE1901"/>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9"/>
  </w:num>
  <w:num w:numId="4">
    <w:abstractNumId w:val="42"/>
  </w:num>
  <w:num w:numId="5">
    <w:abstractNumId w:val="5"/>
  </w:num>
  <w:num w:numId="6">
    <w:abstractNumId w:val="1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35"/>
  </w:num>
  <w:num w:numId="11">
    <w:abstractNumId w:val="28"/>
  </w:num>
  <w:num w:numId="12">
    <w:abstractNumId w:val="4"/>
  </w:num>
  <w:num w:numId="13">
    <w:abstractNumId w:val="33"/>
  </w:num>
  <w:num w:numId="14">
    <w:abstractNumId w:val="27"/>
  </w:num>
  <w:num w:numId="15">
    <w:abstractNumId w:val="34"/>
  </w:num>
  <w:num w:numId="16">
    <w:abstractNumId w:val="43"/>
  </w:num>
  <w:num w:numId="17">
    <w:abstractNumId w:val="31"/>
  </w:num>
  <w:num w:numId="18">
    <w:abstractNumId w:val="45"/>
  </w:num>
  <w:num w:numId="19">
    <w:abstractNumId w:val="0"/>
  </w:num>
  <w:num w:numId="20">
    <w:abstractNumId w:val="44"/>
  </w:num>
  <w:num w:numId="21">
    <w:abstractNumId w:val="2"/>
  </w:num>
  <w:num w:numId="22">
    <w:abstractNumId w:val="30"/>
  </w:num>
  <w:num w:numId="23">
    <w:abstractNumId w:val="16"/>
  </w:num>
  <w:num w:numId="24">
    <w:abstractNumId w:val="6"/>
  </w:num>
  <w:num w:numId="25">
    <w:abstractNumId w:val="13"/>
  </w:num>
  <w:num w:numId="26">
    <w:abstractNumId w:val="38"/>
  </w:num>
  <w:num w:numId="27">
    <w:abstractNumId w:val="12"/>
  </w:num>
  <w:num w:numId="28">
    <w:abstractNumId w:val="17"/>
  </w:num>
  <w:num w:numId="29">
    <w:abstractNumId w:val="1"/>
  </w:num>
  <w:num w:numId="30">
    <w:abstractNumId w:val="22"/>
  </w:num>
  <w:num w:numId="31">
    <w:abstractNumId w:val="41"/>
  </w:num>
  <w:num w:numId="32">
    <w:abstractNumId w:val="9"/>
  </w:num>
  <w:num w:numId="33">
    <w:abstractNumId w:val="32"/>
  </w:num>
  <w:num w:numId="34">
    <w:abstractNumId w:val="7"/>
  </w:num>
  <w:num w:numId="35">
    <w:abstractNumId w:val="25"/>
  </w:num>
  <w:num w:numId="36">
    <w:abstractNumId w:val="14"/>
  </w:num>
  <w:num w:numId="37">
    <w:abstractNumId w:val="21"/>
  </w:num>
  <w:num w:numId="38">
    <w:abstractNumId w:val="18"/>
  </w:num>
  <w:num w:numId="39">
    <w:abstractNumId w:val="8"/>
  </w:num>
  <w:num w:numId="40">
    <w:abstractNumId w:val="15"/>
  </w:num>
  <w:num w:numId="41">
    <w:abstractNumId w:val="40"/>
  </w:num>
  <w:num w:numId="42">
    <w:abstractNumId w:val="26"/>
  </w:num>
  <w:num w:numId="43">
    <w:abstractNumId w:val="11"/>
  </w:num>
  <w:num w:numId="44">
    <w:abstractNumId w:val="23"/>
  </w:num>
  <w:num w:numId="45">
    <w:abstractNumId w:val="3"/>
  </w:num>
  <w:num w:numId="46">
    <w:abstractNumId w:val="3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3210"/>
    <w:rsid w:val="00013961"/>
    <w:rsid w:val="000142A6"/>
    <w:rsid w:val="000163E2"/>
    <w:rsid w:val="00020780"/>
    <w:rsid w:val="00021135"/>
    <w:rsid w:val="00022646"/>
    <w:rsid w:val="00022DB0"/>
    <w:rsid w:val="00023151"/>
    <w:rsid w:val="000234CC"/>
    <w:rsid w:val="00023EA2"/>
    <w:rsid w:val="00024FF1"/>
    <w:rsid w:val="000315F2"/>
    <w:rsid w:val="00031CC7"/>
    <w:rsid w:val="00034A46"/>
    <w:rsid w:val="000354B7"/>
    <w:rsid w:val="00037720"/>
    <w:rsid w:val="00037AD3"/>
    <w:rsid w:val="00040F4E"/>
    <w:rsid w:val="000416BB"/>
    <w:rsid w:val="0004420F"/>
    <w:rsid w:val="0004706E"/>
    <w:rsid w:val="0005034C"/>
    <w:rsid w:val="000507B6"/>
    <w:rsid w:val="00052CC0"/>
    <w:rsid w:val="00052FFB"/>
    <w:rsid w:val="000542C7"/>
    <w:rsid w:val="00057ED9"/>
    <w:rsid w:val="00060DA9"/>
    <w:rsid w:val="0006132A"/>
    <w:rsid w:val="00061E0A"/>
    <w:rsid w:val="00061F13"/>
    <w:rsid w:val="0006254E"/>
    <w:rsid w:val="0006581C"/>
    <w:rsid w:val="00066207"/>
    <w:rsid w:val="000679F8"/>
    <w:rsid w:val="00067DA3"/>
    <w:rsid w:val="000701D3"/>
    <w:rsid w:val="00070DE6"/>
    <w:rsid w:val="00071572"/>
    <w:rsid w:val="000729A1"/>
    <w:rsid w:val="00081B87"/>
    <w:rsid w:val="0008542A"/>
    <w:rsid w:val="00086E0D"/>
    <w:rsid w:val="00087389"/>
    <w:rsid w:val="00087A2F"/>
    <w:rsid w:val="000923BC"/>
    <w:rsid w:val="00092AAA"/>
    <w:rsid w:val="00094302"/>
    <w:rsid w:val="000943C1"/>
    <w:rsid w:val="0009491F"/>
    <w:rsid w:val="00095BB3"/>
    <w:rsid w:val="00095F99"/>
    <w:rsid w:val="00096171"/>
    <w:rsid w:val="0009646E"/>
    <w:rsid w:val="0009669A"/>
    <w:rsid w:val="00096F4F"/>
    <w:rsid w:val="000A0DB6"/>
    <w:rsid w:val="000A2574"/>
    <w:rsid w:val="000A4039"/>
    <w:rsid w:val="000A621F"/>
    <w:rsid w:val="000A64E6"/>
    <w:rsid w:val="000A6D81"/>
    <w:rsid w:val="000A70F6"/>
    <w:rsid w:val="000A7A29"/>
    <w:rsid w:val="000B3FFD"/>
    <w:rsid w:val="000B6D72"/>
    <w:rsid w:val="000C06EC"/>
    <w:rsid w:val="000C0C0E"/>
    <w:rsid w:val="000C15E2"/>
    <w:rsid w:val="000C3130"/>
    <w:rsid w:val="000C363D"/>
    <w:rsid w:val="000C3A69"/>
    <w:rsid w:val="000C4453"/>
    <w:rsid w:val="000C7847"/>
    <w:rsid w:val="000D05A8"/>
    <w:rsid w:val="000D23E1"/>
    <w:rsid w:val="000D4789"/>
    <w:rsid w:val="000D6D64"/>
    <w:rsid w:val="000D78A9"/>
    <w:rsid w:val="000E0D4C"/>
    <w:rsid w:val="000E1041"/>
    <w:rsid w:val="000E221B"/>
    <w:rsid w:val="000E254E"/>
    <w:rsid w:val="000E25FF"/>
    <w:rsid w:val="000E2DE5"/>
    <w:rsid w:val="000F128B"/>
    <w:rsid w:val="000F1BD7"/>
    <w:rsid w:val="000F27A3"/>
    <w:rsid w:val="000F2894"/>
    <w:rsid w:val="00100085"/>
    <w:rsid w:val="001004D1"/>
    <w:rsid w:val="00102A32"/>
    <w:rsid w:val="00103284"/>
    <w:rsid w:val="001044F9"/>
    <w:rsid w:val="00111DE4"/>
    <w:rsid w:val="00111E67"/>
    <w:rsid w:val="00113827"/>
    <w:rsid w:val="00114303"/>
    <w:rsid w:val="001145E0"/>
    <w:rsid w:val="00114D84"/>
    <w:rsid w:val="00120BF7"/>
    <w:rsid w:val="0012100D"/>
    <w:rsid w:val="001256FF"/>
    <w:rsid w:val="00125A0C"/>
    <w:rsid w:val="00131B5F"/>
    <w:rsid w:val="00135983"/>
    <w:rsid w:val="001376B8"/>
    <w:rsid w:val="001378B5"/>
    <w:rsid w:val="00137EEF"/>
    <w:rsid w:val="001409A7"/>
    <w:rsid w:val="0014527E"/>
    <w:rsid w:val="00145D8C"/>
    <w:rsid w:val="00147301"/>
    <w:rsid w:val="00150121"/>
    <w:rsid w:val="00151BC9"/>
    <w:rsid w:val="00154256"/>
    <w:rsid w:val="00155016"/>
    <w:rsid w:val="00155DEF"/>
    <w:rsid w:val="001563FD"/>
    <w:rsid w:val="0016098A"/>
    <w:rsid w:val="001610BA"/>
    <w:rsid w:val="00167335"/>
    <w:rsid w:val="00173196"/>
    <w:rsid w:val="0017587D"/>
    <w:rsid w:val="00176273"/>
    <w:rsid w:val="001764BD"/>
    <w:rsid w:val="00176792"/>
    <w:rsid w:val="00176A2B"/>
    <w:rsid w:val="00180F2C"/>
    <w:rsid w:val="00181FEF"/>
    <w:rsid w:val="001828ED"/>
    <w:rsid w:val="00184BAE"/>
    <w:rsid w:val="00184FD9"/>
    <w:rsid w:val="00187B0E"/>
    <w:rsid w:val="00190586"/>
    <w:rsid w:val="001910A9"/>
    <w:rsid w:val="00191301"/>
    <w:rsid w:val="001951B1"/>
    <w:rsid w:val="0019538B"/>
    <w:rsid w:val="001A211D"/>
    <w:rsid w:val="001A523B"/>
    <w:rsid w:val="001A6401"/>
    <w:rsid w:val="001A73DA"/>
    <w:rsid w:val="001B0AFB"/>
    <w:rsid w:val="001B1888"/>
    <w:rsid w:val="001C1704"/>
    <w:rsid w:val="001C32EB"/>
    <w:rsid w:val="001D4483"/>
    <w:rsid w:val="001D74E0"/>
    <w:rsid w:val="001E0EDE"/>
    <w:rsid w:val="001E7F56"/>
    <w:rsid w:val="001F2AAE"/>
    <w:rsid w:val="001F38E7"/>
    <w:rsid w:val="001F54DD"/>
    <w:rsid w:val="00200BDB"/>
    <w:rsid w:val="002013D7"/>
    <w:rsid w:val="00201E63"/>
    <w:rsid w:val="002028A3"/>
    <w:rsid w:val="00205E96"/>
    <w:rsid w:val="00206C74"/>
    <w:rsid w:val="00220958"/>
    <w:rsid w:val="00221FB8"/>
    <w:rsid w:val="002225C5"/>
    <w:rsid w:val="00222927"/>
    <w:rsid w:val="00223EF3"/>
    <w:rsid w:val="00224F8A"/>
    <w:rsid w:val="00231948"/>
    <w:rsid w:val="00232423"/>
    <w:rsid w:val="0023264F"/>
    <w:rsid w:val="002354C8"/>
    <w:rsid w:val="002356AA"/>
    <w:rsid w:val="002373CE"/>
    <w:rsid w:val="00241463"/>
    <w:rsid w:val="002420A7"/>
    <w:rsid w:val="00242E01"/>
    <w:rsid w:val="00243BB1"/>
    <w:rsid w:val="002468B9"/>
    <w:rsid w:val="0024795A"/>
    <w:rsid w:val="00247BF7"/>
    <w:rsid w:val="00251A28"/>
    <w:rsid w:val="00252B76"/>
    <w:rsid w:val="00253E4E"/>
    <w:rsid w:val="00255050"/>
    <w:rsid w:val="00257C58"/>
    <w:rsid w:val="00261EE8"/>
    <w:rsid w:val="00263537"/>
    <w:rsid w:val="00264E76"/>
    <w:rsid w:val="0026697E"/>
    <w:rsid w:val="00270575"/>
    <w:rsid w:val="00275929"/>
    <w:rsid w:val="002759D8"/>
    <w:rsid w:val="00276053"/>
    <w:rsid w:val="002774F3"/>
    <w:rsid w:val="00277666"/>
    <w:rsid w:val="00277B01"/>
    <w:rsid w:val="00280EE2"/>
    <w:rsid w:val="00281F82"/>
    <w:rsid w:val="002829D3"/>
    <w:rsid w:val="00283A9A"/>
    <w:rsid w:val="00284B27"/>
    <w:rsid w:val="002974A7"/>
    <w:rsid w:val="00297DD1"/>
    <w:rsid w:val="002A091E"/>
    <w:rsid w:val="002A2B65"/>
    <w:rsid w:val="002A3BB7"/>
    <w:rsid w:val="002A5C4A"/>
    <w:rsid w:val="002B4367"/>
    <w:rsid w:val="002B5C0B"/>
    <w:rsid w:val="002B64C9"/>
    <w:rsid w:val="002B6758"/>
    <w:rsid w:val="002B6C95"/>
    <w:rsid w:val="002C0ED1"/>
    <w:rsid w:val="002C2115"/>
    <w:rsid w:val="002C3ACD"/>
    <w:rsid w:val="002C4DDF"/>
    <w:rsid w:val="002C6154"/>
    <w:rsid w:val="002D041F"/>
    <w:rsid w:val="002D5D77"/>
    <w:rsid w:val="002D6B0B"/>
    <w:rsid w:val="002E1568"/>
    <w:rsid w:val="002E1AEF"/>
    <w:rsid w:val="002E4BA2"/>
    <w:rsid w:val="002E5E3A"/>
    <w:rsid w:val="002E61CF"/>
    <w:rsid w:val="002E6A0D"/>
    <w:rsid w:val="002F546F"/>
    <w:rsid w:val="002F583B"/>
    <w:rsid w:val="002F58D0"/>
    <w:rsid w:val="00303598"/>
    <w:rsid w:val="003055D6"/>
    <w:rsid w:val="003075E8"/>
    <w:rsid w:val="00311EA8"/>
    <w:rsid w:val="003137D7"/>
    <w:rsid w:val="00313C5D"/>
    <w:rsid w:val="003144DA"/>
    <w:rsid w:val="003164B0"/>
    <w:rsid w:val="00317987"/>
    <w:rsid w:val="00317F31"/>
    <w:rsid w:val="003213D8"/>
    <w:rsid w:val="00322A09"/>
    <w:rsid w:val="00322E94"/>
    <w:rsid w:val="00323309"/>
    <w:rsid w:val="00325833"/>
    <w:rsid w:val="003260A3"/>
    <w:rsid w:val="00326174"/>
    <w:rsid w:val="0032675F"/>
    <w:rsid w:val="00327DF2"/>
    <w:rsid w:val="00330788"/>
    <w:rsid w:val="003316A2"/>
    <w:rsid w:val="00331EA7"/>
    <w:rsid w:val="00334C99"/>
    <w:rsid w:val="0033559E"/>
    <w:rsid w:val="00340FAA"/>
    <w:rsid w:val="003412C2"/>
    <w:rsid w:val="00341718"/>
    <w:rsid w:val="00343648"/>
    <w:rsid w:val="00343ED6"/>
    <w:rsid w:val="0034461F"/>
    <w:rsid w:val="00344721"/>
    <w:rsid w:val="00345234"/>
    <w:rsid w:val="00345938"/>
    <w:rsid w:val="00346D82"/>
    <w:rsid w:val="003470D4"/>
    <w:rsid w:val="00350C3A"/>
    <w:rsid w:val="003519DE"/>
    <w:rsid w:val="0035355A"/>
    <w:rsid w:val="003538D6"/>
    <w:rsid w:val="003541EF"/>
    <w:rsid w:val="003547C2"/>
    <w:rsid w:val="00355917"/>
    <w:rsid w:val="00362A3F"/>
    <w:rsid w:val="00363F3A"/>
    <w:rsid w:val="00364579"/>
    <w:rsid w:val="003674E7"/>
    <w:rsid w:val="00372FB9"/>
    <w:rsid w:val="00373004"/>
    <w:rsid w:val="0037332D"/>
    <w:rsid w:val="0037499B"/>
    <w:rsid w:val="00375B4E"/>
    <w:rsid w:val="00376685"/>
    <w:rsid w:val="003766EC"/>
    <w:rsid w:val="00380F8B"/>
    <w:rsid w:val="003822C9"/>
    <w:rsid w:val="00384346"/>
    <w:rsid w:val="003847C5"/>
    <w:rsid w:val="00385680"/>
    <w:rsid w:val="00390B9F"/>
    <w:rsid w:val="003914FD"/>
    <w:rsid w:val="00392530"/>
    <w:rsid w:val="0039578B"/>
    <w:rsid w:val="003972E5"/>
    <w:rsid w:val="003A180D"/>
    <w:rsid w:val="003A3C43"/>
    <w:rsid w:val="003A4264"/>
    <w:rsid w:val="003A7F60"/>
    <w:rsid w:val="003B2863"/>
    <w:rsid w:val="003B3CAF"/>
    <w:rsid w:val="003B42A7"/>
    <w:rsid w:val="003B7919"/>
    <w:rsid w:val="003C20CA"/>
    <w:rsid w:val="003C2D00"/>
    <w:rsid w:val="003C4652"/>
    <w:rsid w:val="003C5CB3"/>
    <w:rsid w:val="003D1BE0"/>
    <w:rsid w:val="003D3669"/>
    <w:rsid w:val="003D788C"/>
    <w:rsid w:val="003E409B"/>
    <w:rsid w:val="003E5939"/>
    <w:rsid w:val="003E68C4"/>
    <w:rsid w:val="003E6ADA"/>
    <w:rsid w:val="003F450F"/>
    <w:rsid w:val="003F68A8"/>
    <w:rsid w:val="004012A1"/>
    <w:rsid w:val="0040555C"/>
    <w:rsid w:val="004063AE"/>
    <w:rsid w:val="004143F3"/>
    <w:rsid w:val="0041466D"/>
    <w:rsid w:val="0041629C"/>
    <w:rsid w:val="00416D9E"/>
    <w:rsid w:val="00424E3A"/>
    <w:rsid w:val="00425800"/>
    <w:rsid w:val="00425B12"/>
    <w:rsid w:val="00426DC4"/>
    <w:rsid w:val="00430877"/>
    <w:rsid w:val="00430FAD"/>
    <w:rsid w:val="004317F5"/>
    <w:rsid w:val="00431D05"/>
    <w:rsid w:val="004353C8"/>
    <w:rsid w:val="0043553E"/>
    <w:rsid w:val="00437117"/>
    <w:rsid w:val="0044154A"/>
    <w:rsid w:val="00443087"/>
    <w:rsid w:val="0044547C"/>
    <w:rsid w:val="00445827"/>
    <w:rsid w:val="0045150A"/>
    <w:rsid w:val="00456F45"/>
    <w:rsid w:val="004579F1"/>
    <w:rsid w:val="0046145E"/>
    <w:rsid w:val="0046234A"/>
    <w:rsid w:val="00466025"/>
    <w:rsid w:val="0047014C"/>
    <w:rsid w:val="00471B25"/>
    <w:rsid w:val="00474F0D"/>
    <w:rsid w:val="0047785E"/>
    <w:rsid w:val="00480BD4"/>
    <w:rsid w:val="004817F9"/>
    <w:rsid w:val="004836A2"/>
    <w:rsid w:val="00483A1C"/>
    <w:rsid w:val="00484663"/>
    <w:rsid w:val="00486FA2"/>
    <w:rsid w:val="00487F15"/>
    <w:rsid w:val="00495666"/>
    <w:rsid w:val="004A0C76"/>
    <w:rsid w:val="004A284F"/>
    <w:rsid w:val="004B0C10"/>
    <w:rsid w:val="004B4320"/>
    <w:rsid w:val="004B531D"/>
    <w:rsid w:val="004B73EE"/>
    <w:rsid w:val="004B79AE"/>
    <w:rsid w:val="004C0CA8"/>
    <w:rsid w:val="004C1020"/>
    <w:rsid w:val="004C127C"/>
    <w:rsid w:val="004C18D3"/>
    <w:rsid w:val="004C2B49"/>
    <w:rsid w:val="004C54D1"/>
    <w:rsid w:val="004C5864"/>
    <w:rsid w:val="004C74B4"/>
    <w:rsid w:val="004C7E6A"/>
    <w:rsid w:val="004D0A26"/>
    <w:rsid w:val="004D28D5"/>
    <w:rsid w:val="004D4AB0"/>
    <w:rsid w:val="004D576E"/>
    <w:rsid w:val="004D7118"/>
    <w:rsid w:val="004E42AD"/>
    <w:rsid w:val="004E60CB"/>
    <w:rsid w:val="004E7D23"/>
    <w:rsid w:val="004F2BE9"/>
    <w:rsid w:val="004F4A54"/>
    <w:rsid w:val="004F6CD6"/>
    <w:rsid w:val="004F6DE4"/>
    <w:rsid w:val="004F7587"/>
    <w:rsid w:val="004F79FF"/>
    <w:rsid w:val="0050485F"/>
    <w:rsid w:val="00505B22"/>
    <w:rsid w:val="00506880"/>
    <w:rsid w:val="005106D8"/>
    <w:rsid w:val="0051306F"/>
    <w:rsid w:val="00520367"/>
    <w:rsid w:val="0052062F"/>
    <w:rsid w:val="00520BC9"/>
    <w:rsid w:val="0052155E"/>
    <w:rsid w:val="005215E1"/>
    <w:rsid w:val="00522107"/>
    <w:rsid w:val="00523079"/>
    <w:rsid w:val="00524FF7"/>
    <w:rsid w:val="00525BC4"/>
    <w:rsid w:val="005264B5"/>
    <w:rsid w:val="0053180F"/>
    <w:rsid w:val="00532C12"/>
    <w:rsid w:val="00536F90"/>
    <w:rsid w:val="005402B7"/>
    <w:rsid w:val="0054071D"/>
    <w:rsid w:val="00541F7E"/>
    <w:rsid w:val="00543BD1"/>
    <w:rsid w:val="005442D6"/>
    <w:rsid w:val="005457D7"/>
    <w:rsid w:val="0054655C"/>
    <w:rsid w:val="00550397"/>
    <w:rsid w:val="00550500"/>
    <w:rsid w:val="00553CA8"/>
    <w:rsid w:val="00554A07"/>
    <w:rsid w:val="0056010F"/>
    <w:rsid w:val="005605F3"/>
    <w:rsid w:val="00564E97"/>
    <w:rsid w:val="005653C4"/>
    <w:rsid w:val="00567C19"/>
    <w:rsid w:val="00570321"/>
    <w:rsid w:val="005766EA"/>
    <w:rsid w:val="0057706D"/>
    <w:rsid w:val="00577B41"/>
    <w:rsid w:val="0058085B"/>
    <w:rsid w:val="00581861"/>
    <w:rsid w:val="005857CF"/>
    <w:rsid w:val="00591F82"/>
    <w:rsid w:val="00592026"/>
    <w:rsid w:val="00592DEF"/>
    <w:rsid w:val="005A5420"/>
    <w:rsid w:val="005A5CB9"/>
    <w:rsid w:val="005A6464"/>
    <w:rsid w:val="005A7C37"/>
    <w:rsid w:val="005B29CB"/>
    <w:rsid w:val="005B36BD"/>
    <w:rsid w:val="005C3FB8"/>
    <w:rsid w:val="005C4682"/>
    <w:rsid w:val="005C55AE"/>
    <w:rsid w:val="005C6792"/>
    <w:rsid w:val="005C6AE4"/>
    <w:rsid w:val="005C7879"/>
    <w:rsid w:val="005D123E"/>
    <w:rsid w:val="005E1436"/>
    <w:rsid w:val="005E1785"/>
    <w:rsid w:val="005E4051"/>
    <w:rsid w:val="005E5433"/>
    <w:rsid w:val="005F2772"/>
    <w:rsid w:val="005F5B01"/>
    <w:rsid w:val="005F5D2E"/>
    <w:rsid w:val="005F5D92"/>
    <w:rsid w:val="005F5DFA"/>
    <w:rsid w:val="005F6957"/>
    <w:rsid w:val="005F73C0"/>
    <w:rsid w:val="005F781A"/>
    <w:rsid w:val="00600520"/>
    <w:rsid w:val="00603DA7"/>
    <w:rsid w:val="00612861"/>
    <w:rsid w:val="00615DE1"/>
    <w:rsid w:val="00621733"/>
    <w:rsid w:val="006221D5"/>
    <w:rsid w:val="0062507D"/>
    <w:rsid w:val="006250D9"/>
    <w:rsid w:val="00626A76"/>
    <w:rsid w:val="00631A6A"/>
    <w:rsid w:val="00632F9B"/>
    <w:rsid w:val="00633A25"/>
    <w:rsid w:val="00634485"/>
    <w:rsid w:val="00636421"/>
    <w:rsid w:val="00640E64"/>
    <w:rsid w:val="0064194D"/>
    <w:rsid w:val="006435BE"/>
    <w:rsid w:val="00644264"/>
    <w:rsid w:val="0065638C"/>
    <w:rsid w:val="00657473"/>
    <w:rsid w:val="00657821"/>
    <w:rsid w:val="0066521C"/>
    <w:rsid w:val="00667A8F"/>
    <w:rsid w:val="00670917"/>
    <w:rsid w:val="00672092"/>
    <w:rsid w:val="0067588A"/>
    <w:rsid w:val="006758A5"/>
    <w:rsid w:val="00676A20"/>
    <w:rsid w:val="00676F9F"/>
    <w:rsid w:val="0068124D"/>
    <w:rsid w:val="00682BE8"/>
    <w:rsid w:val="00683083"/>
    <w:rsid w:val="006830FB"/>
    <w:rsid w:val="0068372A"/>
    <w:rsid w:val="00684AF2"/>
    <w:rsid w:val="00685D2F"/>
    <w:rsid w:val="00686A8A"/>
    <w:rsid w:val="00687E13"/>
    <w:rsid w:val="00691B3D"/>
    <w:rsid w:val="006941E2"/>
    <w:rsid w:val="006A1488"/>
    <w:rsid w:val="006A1780"/>
    <w:rsid w:val="006A2098"/>
    <w:rsid w:val="006A68D4"/>
    <w:rsid w:val="006B3541"/>
    <w:rsid w:val="006B750F"/>
    <w:rsid w:val="006C0F6B"/>
    <w:rsid w:val="006C15FD"/>
    <w:rsid w:val="006C18ED"/>
    <w:rsid w:val="006C1910"/>
    <w:rsid w:val="006D6159"/>
    <w:rsid w:val="006D67E9"/>
    <w:rsid w:val="006E04C2"/>
    <w:rsid w:val="006E29EE"/>
    <w:rsid w:val="006E3411"/>
    <w:rsid w:val="006E5499"/>
    <w:rsid w:val="006E6389"/>
    <w:rsid w:val="006E73B3"/>
    <w:rsid w:val="006F1FD4"/>
    <w:rsid w:val="006F30F8"/>
    <w:rsid w:val="006F7E3C"/>
    <w:rsid w:val="00704384"/>
    <w:rsid w:val="00704571"/>
    <w:rsid w:val="00713E1B"/>
    <w:rsid w:val="00720312"/>
    <w:rsid w:val="00720725"/>
    <w:rsid w:val="00721A45"/>
    <w:rsid w:val="00721C05"/>
    <w:rsid w:val="00723651"/>
    <w:rsid w:val="0072769D"/>
    <w:rsid w:val="00727EC8"/>
    <w:rsid w:val="00731C38"/>
    <w:rsid w:val="00734B70"/>
    <w:rsid w:val="00735E7C"/>
    <w:rsid w:val="0073617E"/>
    <w:rsid w:val="00736C06"/>
    <w:rsid w:val="00741118"/>
    <w:rsid w:val="00743800"/>
    <w:rsid w:val="00745136"/>
    <w:rsid w:val="00754233"/>
    <w:rsid w:val="00754A29"/>
    <w:rsid w:val="00754F0B"/>
    <w:rsid w:val="00755DC0"/>
    <w:rsid w:val="00756C9D"/>
    <w:rsid w:val="0076141F"/>
    <w:rsid w:val="00762AB3"/>
    <w:rsid w:val="007634D7"/>
    <w:rsid w:val="00766DAC"/>
    <w:rsid w:val="0077090E"/>
    <w:rsid w:val="0077113A"/>
    <w:rsid w:val="00771543"/>
    <w:rsid w:val="0077203A"/>
    <w:rsid w:val="0077496D"/>
    <w:rsid w:val="0078251A"/>
    <w:rsid w:val="0078252D"/>
    <w:rsid w:val="00785090"/>
    <w:rsid w:val="00785B60"/>
    <w:rsid w:val="007907E7"/>
    <w:rsid w:val="007954FB"/>
    <w:rsid w:val="0079745B"/>
    <w:rsid w:val="007A0EC9"/>
    <w:rsid w:val="007A18BB"/>
    <w:rsid w:val="007A7108"/>
    <w:rsid w:val="007A7B20"/>
    <w:rsid w:val="007B0750"/>
    <w:rsid w:val="007B584D"/>
    <w:rsid w:val="007B7396"/>
    <w:rsid w:val="007C0263"/>
    <w:rsid w:val="007C12D4"/>
    <w:rsid w:val="007C3045"/>
    <w:rsid w:val="007C4CBF"/>
    <w:rsid w:val="007C4FB9"/>
    <w:rsid w:val="007C7783"/>
    <w:rsid w:val="007D106D"/>
    <w:rsid w:val="007D120C"/>
    <w:rsid w:val="007D1D57"/>
    <w:rsid w:val="007D6A9F"/>
    <w:rsid w:val="007D6B2F"/>
    <w:rsid w:val="007D6C06"/>
    <w:rsid w:val="007E0533"/>
    <w:rsid w:val="007E27E3"/>
    <w:rsid w:val="007E2C07"/>
    <w:rsid w:val="007E3858"/>
    <w:rsid w:val="007E4EB0"/>
    <w:rsid w:val="007F00E0"/>
    <w:rsid w:val="007F311F"/>
    <w:rsid w:val="007F3729"/>
    <w:rsid w:val="007F528B"/>
    <w:rsid w:val="007F5ECE"/>
    <w:rsid w:val="00801EFF"/>
    <w:rsid w:val="00803D96"/>
    <w:rsid w:val="00805260"/>
    <w:rsid w:val="00810BB2"/>
    <w:rsid w:val="0081303B"/>
    <w:rsid w:val="008140B5"/>
    <w:rsid w:val="00817BDD"/>
    <w:rsid w:val="0082160C"/>
    <w:rsid w:val="00821839"/>
    <w:rsid w:val="00825EB2"/>
    <w:rsid w:val="0082612C"/>
    <w:rsid w:val="0082730C"/>
    <w:rsid w:val="0082742F"/>
    <w:rsid w:val="0083040F"/>
    <w:rsid w:val="008331EF"/>
    <w:rsid w:val="00836002"/>
    <w:rsid w:val="00837DBA"/>
    <w:rsid w:val="00840165"/>
    <w:rsid w:val="00840665"/>
    <w:rsid w:val="00841D81"/>
    <w:rsid w:val="008429CA"/>
    <w:rsid w:val="008433C4"/>
    <w:rsid w:val="00845368"/>
    <w:rsid w:val="00845D5D"/>
    <w:rsid w:val="0084720E"/>
    <w:rsid w:val="008472FC"/>
    <w:rsid w:val="00850C9B"/>
    <w:rsid w:val="00855396"/>
    <w:rsid w:val="00855B50"/>
    <w:rsid w:val="008572A1"/>
    <w:rsid w:val="00857466"/>
    <w:rsid w:val="00860343"/>
    <w:rsid w:val="008608F2"/>
    <w:rsid w:val="00860AD2"/>
    <w:rsid w:val="008701C6"/>
    <w:rsid w:val="008718F3"/>
    <w:rsid w:val="008728E8"/>
    <w:rsid w:val="00873A70"/>
    <w:rsid w:val="008744F1"/>
    <w:rsid w:val="008758C1"/>
    <w:rsid w:val="00876120"/>
    <w:rsid w:val="008771CC"/>
    <w:rsid w:val="00880CEA"/>
    <w:rsid w:val="00880DAF"/>
    <w:rsid w:val="008900BC"/>
    <w:rsid w:val="00890E1E"/>
    <w:rsid w:val="00891775"/>
    <w:rsid w:val="00892AFC"/>
    <w:rsid w:val="00892E6C"/>
    <w:rsid w:val="00893080"/>
    <w:rsid w:val="0089372C"/>
    <w:rsid w:val="008960BB"/>
    <w:rsid w:val="00896334"/>
    <w:rsid w:val="00897E92"/>
    <w:rsid w:val="008A0D1F"/>
    <w:rsid w:val="008A1537"/>
    <w:rsid w:val="008A1756"/>
    <w:rsid w:val="008A1C25"/>
    <w:rsid w:val="008A2249"/>
    <w:rsid w:val="008A267B"/>
    <w:rsid w:val="008A3400"/>
    <w:rsid w:val="008A7B25"/>
    <w:rsid w:val="008B02A5"/>
    <w:rsid w:val="008B039C"/>
    <w:rsid w:val="008B5618"/>
    <w:rsid w:val="008C0B1E"/>
    <w:rsid w:val="008C1DA7"/>
    <w:rsid w:val="008C2E3A"/>
    <w:rsid w:val="008C3674"/>
    <w:rsid w:val="008C58A3"/>
    <w:rsid w:val="008D051C"/>
    <w:rsid w:val="008D1526"/>
    <w:rsid w:val="008D59A3"/>
    <w:rsid w:val="008D7492"/>
    <w:rsid w:val="008D78D4"/>
    <w:rsid w:val="008E20E3"/>
    <w:rsid w:val="008E3EA9"/>
    <w:rsid w:val="008E40D8"/>
    <w:rsid w:val="008E4EBA"/>
    <w:rsid w:val="008E58E1"/>
    <w:rsid w:val="008E64B7"/>
    <w:rsid w:val="008E6E98"/>
    <w:rsid w:val="008E701A"/>
    <w:rsid w:val="008F1494"/>
    <w:rsid w:val="008F57F9"/>
    <w:rsid w:val="0090072C"/>
    <w:rsid w:val="00903A7A"/>
    <w:rsid w:val="009042FC"/>
    <w:rsid w:val="00904ED9"/>
    <w:rsid w:val="00904FAA"/>
    <w:rsid w:val="009068C9"/>
    <w:rsid w:val="00911351"/>
    <w:rsid w:val="00912D93"/>
    <w:rsid w:val="0091361F"/>
    <w:rsid w:val="00913746"/>
    <w:rsid w:val="00914F3A"/>
    <w:rsid w:val="009251B9"/>
    <w:rsid w:val="00927992"/>
    <w:rsid w:val="00932904"/>
    <w:rsid w:val="009332D6"/>
    <w:rsid w:val="00935A0D"/>
    <w:rsid w:val="009401A8"/>
    <w:rsid w:val="00940311"/>
    <w:rsid w:val="0094116E"/>
    <w:rsid w:val="009413B1"/>
    <w:rsid w:val="00942EE5"/>
    <w:rsid w:val="00944730"/>
    <w:rsid w:val="00944CA2"/>
    <w:rsid w:val="00947BA5"/>
    <w:rsid w:val="00950239"/>
    <w:rsid w:val="00957A46"/>
    <w:rsid w:val="00957F2A"/>
    <w:rsid w:val="009605A1"/>
    <w:rsid w:val="00960E26"/>
    <w:rsid w:val="00961605"/>
    <w:rsid w:val="00963B7E"/>
    <w:rsid w:val="00965795"/>
    <w:rsid w:val="009701D8"/>
    <w:rsid w:val="00971658"/>
    <w:rsid w:val="00971BD9"/>
    <w:rsid w:val="00972EB6"/>
    <w:rsid w:val="00974ADA"/>
    <w:rsid w:val="00975EB9"/>
    <w:rsid w:val="00982B64"/>
    <w:rsid w:val="00982E33"/>
    <w:rsid w:val="009830E5"/>
    <w:rsid w:val="009837D3"/>
    <w:rsid w:val="0098381B"/>
    <w:rsid w:val="00984224"/>
    <w:rsid w:val="009908DB"/>
    <w:rsid w:val="009952A4"/>
    <w:rsid w:val="009961B4"/>
    <w:rsid w:val="00997852"/>
    <w:rsid w:val="00997B1C"/>
    <w:rsid w:val="009A1810"/>
    <w:rsid w:val="009A30AB"/>
    <w:rsid w:val="009A615A"/>
    <w:rsid w:val="009A646C"/>
    <w:rsid w:val="009B0571"/>
    <w:rsid w:val="009B1592"/>
    <w:rsid w:val="009B1B4F"/>
    <w:rsid w:val="009B21C8"/>
    <w:rsid w:val="009B294E"/>
    <w:rsid w:val="009B5C0F"/>
    <w:rsid w:val="009B5D9D"/>
    <w:rsid w:val="009C2616"/>
    <w:rsid w:val="009C3409"/>
    <w:rsid w:val="009C7500"/>
    <w:rsid w:val="009D2C3E"/>
    <w:rsid w:val="009D4455"/>
    <w:rsid w:val="009D4854"/>
    <w:rsid w:val="009D55F7"/>
    <w:rsid w:val="009D771F"/>
    <w:rsid w:val="009E1955"/>
    <w:rsid w:val="009E2E4A"/>
    <w:rsid w:val="009E438D"/>
    <w:rsid w:val="009E4A73"/>
    <w:rsid w:val="009E5631"/>
    <w:rsid w:val="009E5A7D"/>
    <w:rsid w:val="009E5E8C"/>
    <w:rsid w:val="009F044B"/>
    <w:rsid w:val="009F1363"/>
    <w:rsid w:val="009F2A0E"/>
    <w:rsid w:val="009F3A94"/>
    <w:rsid w:val="00A0172B"/>
    <w:rsid w:val="00A039CE"/>
    <w:rsid w:val="00A0598B"/>
    <w:rsid w:val="00A0600E"/>
    <w:rsid w:val="00A12C94"/>
    <w:rsid w:val="00A14653"/>
    <w:rsid w:val="00A17788"/>
    <w:rsid w:val="00A21975"/>
    <w:rsid w:val="00A303E3"/>
    <w:rsid w:val="00A30549"/>
    <w:rsid w:val="00A3142A"/>
    <w:rsid w:val="00A32311"/>
    <w:rsid w:val="00A34CB7"/>
    <w:rsid w:val="00A36876"/>
    <w:rsid w:val="00A37FC2"/>
    <w:rsid w:val="00A41A76"/>
    <w:rsid w:val="00A41F26"/>
    <w:rsid w:val="00A441CD"/>
    <w:rsid w:val="00A469CC"/>
    <w:rsid w:val="00A55A6D"/>
    <w:rsid w:val="00A55B3F"/>
    <w:rsid w:val="00A57155"/>
    <w:rsid w:val="00A6037F"/>
    <w:rsid w:val="00A60EB7"/>
    <w:rsid w:val="00A620FE"/>
    <w:rsid w:val="00A64716"/>
    <w:rsid w:val="00A70C2A"/>
    <w:rsid w:val="00A711BD"/>
    <w:rsid w:val="00A726E7"/>
    <w:rsid w:val="00A7274C"/>
    <w:rsid w:val="00A736AF"/>
    <w:rsid w:val="00A74766"/>
    <w:rsid w:val="00A76D42"/>
    <w:rsid w:val="00A77719"/>
    <w:rsid w:val="00A80FAC"/>
    <w:rsid w:val="00A8112F"/>
    <w:rsid w:val="00A81140"/>
    <w:rsid w:val="00A8690A"/>
    <w:rsid w:val="00A879D5"/>
    <w:rsid w:val="00A909B9"/>
    <w:rsid w:val="00A91D61"/>
    <w:rsid w:val="00A93331"/>
    <w:rsid w:val="00A939F1"/>
    <w:rsid w:val="00A9446C"/>
    <w:rsid w:val="00AA2543"/>
    <w:rsid w:val="00AA6415"/>
    <w:rsid w:val="00AB31C0"/>
    <w:rsid w:val="00AC21FD"/>
    <w:rsid w:val="00AC2C5D"/>
    <w:rsid w:val="00AC41A7"/>
    <w:rsid w:val="00AC6FEB"/>
    <w:rsid w:val="00AD08F6"/>
    <w:rsid w:val="00AD1065"/>
    <w:rsid w:val="00AD172C"/>
    <w:rsid w:val="00AD3372"/>
    <w:rsid w:val="00AD60C5"/>
    <w:rsid w:val="00AD6ECC"/>
    <w:rsid w:val="00AE7251"/>
    <w:rsid w:val="00AF03F7"/>
    <w:rsid w:val="00AF12D4"/>
    <w:rsid w:val="00AF247E"/>
    <w:rsid w:val="00B0115D"/>
    <w:rsid w:val="00B0356B"/>
    <w:rsid w:val="00B03F45"/>
    <w:rsid w:val="00B05920"/>
    <w:rsid w:val="00B10CD5"/>
    <w:rsid w:val="00B117BF"/>
    <w:rsid w:val="00B12E6F"/>
    <w:rsid w:val="00B132B4"/>
    <w:rsid w:val="00B32540"/>
    <w:rsid w:val="00B325B3"/>
    <w:rsid w:val="00B3421F"/>
    <w:rsid w:val="00B36A68"/>
    <w:rsid w:val="00B446DC"/>
    <w:rsid w:val="00B45406"/>
    <w:rsid w:val="00B4631A"/>
    <w:rsid w:val="00B50B6E"/>
    <w:rsid w:val="00B53282"/>
    <w:rsid w:val="00B532C8"/>
    <w:rsid w:val="00B63552"/>
    <w:rsid w:val="00B63E00"/>
    <w:rsid w:val="00B66292"/>
    <w:rsid w:val="00B71D5D"/>
    <w:rsid w:val="00B730DC"/>
    <w:rsid w:val="00B76840"/>
    <w:rsid w:val="00B81B6F"/>
    <w:rsid w:val="00B82EC0"/>
    <w:rsid w:val="00B90730"/>
    <w:rsid w:val="00B91B25"/>
    <w:rsid w:val="00B91F87"/>
    <w:rsid w:val="00B92711"/>
    <w:rsid w:val="00B941E0"/>
    <w:rsid w:val="00B94B5A"/>
    <w:rsid w:val="00B967A9"/>
    <w:rsid w:val="00BA061C"/>
    <w:rsid w:val="00BA2D9A"/>
    <w:rsid w:val="00BA376A"/>
    <w:rsid w:val="00BA4680"/>
    <w:rsid w:val="00BA5FAD"/>
    <w:rsid w:val="00BB2AB6"/>
    <w:rsid w:val="00BB2F04"/>
    <w:rsid w:val="00BB422E"/>
    <w:rsid w:val="00BB61CA"/>
    <w:rsid w:val="00BB6B2E"/>
    <w:rsid w:val="00BC1E60"/>
    <w:rsid w:val="00BC293D"/>
    <w:rsid w:val="00BC3B3A"/>
    <w:rsid w:val="00BC53C8"/>
    <w:rsid w:val="00BC61CB"/>
    <w:rsid w:val="00BC7951"/>
    <w:rsid w:val="00BD0369"/>
    <w:rsid w:val="00BD2E5C"/>
    <w:rsid w:val="00BD441C"/>
    <w:rsid w:val="00BD4A22"/>
    <w:rsid w:val="00BD704E"/>
    <w:rsid w:val="00BD7483"/>
    <w:rsid w:val="00BD77B8"/>
    <w:rsid w:val="00BE11BC"/>
    <w:rsid w:val="00BE2217"/>
    <w:rsid w:val="00BE540E"/>
    <w:rsid w:val="00BE7092"/>
    <w:rsid w:val="00BE7FBC"/>
    <w:rsid w:val="00BF0C44"/>
    <w:rsid w:val="00BF3BA2"/>
    <w:rsid w:val="00BF3F78"/>
    <w:rsid w:val="00BF3F7A"/>
    <w:rsid w:val="00BF4A5E"/>
    <w:rsid w:val="00BF4CBD"/>
    <w:rsid w:val="00BF53FE"/>
    <w:rsid w:val="00BF60AE"/>
    <w:rsid w:val="00BF7DA6"/>
    <w:rsid w:val="00BF7FE4"/>
    <w:rsid w:val="00C01AB6"/>
    <w:rsid w:val="00C023A6"/>
    <w:rsid w:val="00C0443A"/>
    <w:rsid w:val="00C04699"/>
    <w:rsid w:val="00C12D21"/>
    <w:rsid w:val="00C13158"/>
    <w:rsid w:val="00C13D6C"/>
    <w:rsid w:val="00C14928"/>
    <w:rsid w:val="00C179C9"/>
    <w:rsid w:val="00C228CF"/>
    <w:rsid w:val="00C240DC"/>
    <w:rsid w:val="00C2461B"/>
    <w:rsid w:val="00C257DD"/>
    <w:rsid w:val="00C309B2"/>
    <w:rsid w:val="00C332A4"/>
    <w:rsid w:val="00C36AA9"/>
    <w:rsid w:val="00C376C7"/>
    <w:rsid w:val="00C40E73"/>
    <w:rsid w:val="00C422E6"/>
    <w:rsid w:val="00C451A2"/>
    <w:rsid w:val="00C47D1B"/>
    <w:rsid w:val="00C47EF2"/>
    <w:rsid w:val="00C50003"/>
    <w:rsid w:val="00C503FF"/>
    <w:rsid w:val="00C5318B"/>
    <w:rsid w:val="00C53707"/>
    <w:rsid w:val="00C542A5"/>
    <w:rsid w:val="00C556A4"/>
    <w:rsid w:val="00C56A1D"/>
    <w:rsid w:val="00C60714"/>
    <w:rsid w:val="00C60D1F"/>
    <w:rsid w:val="00C61143"/>
    <w:rsid w:val="00C657AA"/>
    <w:rsid w:val="00C728E5"/>
    <w:rsid w:val="00C72B66"/>
    <w:rsid w:val="00C76180"/>
    <w:rsid w:val="00C80956"/>
    <w:rsid w:val="00C80F8C"/>
    <w:rsid w:val="00C83520"/>
    <w:rsid w:val="00C8734B"/>
    <w:rsid w:val="00C90491"/>
    <w:rsid w:val="00C9245E"/>
    <w:rsid w:val="00C944F9"/>
    <w:rsid w:val="00C94EA7"/>
    <w:rsid w:val="00CA05DD"/>
    <w:rsid w:val="00CA2695"/>
    <w:rsid w:val="00CA4E9B"/>
    <w:rsid w:val="00CA6914"/>
    <w:rsid w:val="00CB0EC2"/>
    <w:rsid w:val="00CB1AA1"/>
    <w:rsid w:val="00CB4821"/>
    <w:rsid w:val="00CB4874"/>
    <w:rsid w:val="00CB48AF"/>
    <w:rsid w:val="00CB5422"/>
    <w:rsid w:val="00CC0AF2"/>
    <w:rsid w:val="00CC165B"/>
    <w:rsid w:val="00CC2702"/>
    <w:rsid w:val="00CC2CC9"/>
    <w:rsid w:val="00CC2D01"/>
    <w:rsid w:val="00CC2E5C"/>
    <w:rsid w:val="00CC3C93"/>
    <w:rsid w:val="00CD0ABA"/>
    <w:rsid w:val="00CD2B44"/>
    <w:rsid w:val="00CD472A"/>
    <w:rsid w:val="00CD7C80"/>
    <w:rsid w:val="00CE1C81"/>
    <w:rsid w:val="00CF0896"/>
    <w:rsid w:val="00CF239A"/>
    <w:rsid w:val="00CF44F2"/>
    <w:rsid w:val="00D04F9A"/>
    <w:rsid w:val="00D06442"/>
    <w:rsid w:val="00D068E5"/>
    <w:rsid w:val="00D07FBE"/>
    <w:rsid w:val="00D11F82"/>
    <w:rsid w:val="00D13DB5"/>
    <w:rsid w:val="00D200F7"/>
    <w:rsid w:val="00D23086"/>
    <w:rsid w:val="00D2410F"/>
    <w:rsid w:val="00D247C5"/>
    <w:rsid w:val="00D27239"/>
    <w:rsid w:val="00D273D2"/>
    <w:rsid w:val="00D279D5"/>
    <w:rsid w:val="00D27A6E"/>
    <w:rsid w:val="00D3397F"/>
    <w:rsid w:val="00D35E26"/>
    <w:rsid w:val="00D40EBD"/>
    <w:rsid w:val="00D417C0"/>
    <w:rsid w:val="00D42905"/>
    <w:rsid w:val="00D44D22"/>
    <w:rsid w:val="00D45A6B"/>
    <w:rsid w:val="00D46F76"/>
    <w:rsid w:val="00D56842"/>
    <w:rsid w:val="00D62DA5"/>
    <w:rsid w:val="00D6308A"/>
    <w:rsid w:val="00D63459"/>
    <w:rsid w:val="00D638A1"/>
    <w:rsid w:val="00D63E59"/>
    <w:rsid w:val="00D64109"/>
    <w:rsid w:val="00D6526B"/>
    <w:rsid w:val="00D65352"/>
    <w:rsid w:val="00D705FD"/>
    <w:rsid w:val="00D73A56"/>
    <w:rsid w:val="00D73E19"/>
    <w:rsid w:val="00D75AB5"/>
    <w:rsid w:val="00D80826"/>
    <w:rsid w:val="00D829B9"/>
    <w:rsid w:val="00D82EED"/>
    <w:rsid w:val="00D841D3"/>
    <w:rsid w:val="00D85D41"/>
    <w:rsid w:val="00D8614A"/>
    <w:rsid w:val="00D92770"/>
    <w:rsid w:val="00D936DC"/>
    <w:rsid w:val="00D94CF7"/>
    <w:rsid w:val="00DA2187"/>
    <w:rsid w:val="00DA252E"/>
    <w:rsid w:val="00DB3ABC"/>
    <w:rsid w:val="00DB500B"/>
    <w:rsid w:val="00DB62C3"/>
    <w:rsid w:val="00DC4894"/>
    <w:rsid w:val="00DC4905"/>
    <w:rsid w:val="00DC72BC"/>
    <w:rsid w:val="00DD237D"/>
    <w:rsid w:val="00DD2426"/>
    <w:rsid w:val="00DD36DC"/>
    <w:rsid w:val="00DD43B7"/>
    <w:rsid w:val="00DD4F17"/>
    <w:rsid w:val="00DD6120"/>
    <w:rsid w:val="00DD7F73"/>
    <w:rsid w:val="00DE0BC1"/>
    <w:rsid w:val="00DE0F4E"/>
    <w:rsid w:val="00DE13A6"/>
    <w:rsid w:val="00DE314E"/>
    <w:rsid w:val="00DE4EE6"/>
    <w:rsid w:val="00DE6496"/>
    <w:rsid w:val="00DE77FB"/>
    <w:rsid w:val="00DE7D42"/>
    <w:rsid w:val="00DF2EE7"/>
    <w:rsid w:val="00DF54C5"/>
    <w:rsid w:val="00E01A8B"/>
    <w:rsid w:val="00E029F0"/>
    <w:rsid w:val="00E02F70"/>
    <w:rsid w:val="00E115CD"/>
    <w:rsid w:val="00E1232F"/>
    <w:rsid w:val="00E130D3"/>
    <w:rsid w:val="00E16B31"/>
    <w:rsid w:val="00E16C5E"/>
    <w:rsid w:val="00E20A95"/>
    <w:rsid w:val="00E21C59"/>
    <w:rsid w:val="00E22A00"/>
    <w:rsid w:val="00E25420"/>
    <w:rsid w:val="00E27C19"/>
    <w:rsid w:val="00E306E9"/>
    <w:rsid w:val="00E30908"/>
    <w:rsid w:val="00E3333F"/>
    <w:rsid w:val="00E36CCE"/>
    <w:rsid w:val="00E41E3C"/>
    <w:rsid w:val="00E42102"/>
    <w:rsid w:val="00E43239"/>
    <w:rsid w:val="00E43B93"/>
    <w:rsid w:val="00E46A47"/>
    <w:rsid w:val="00E601FC"/>
    <w:rsid w:val="00E605B3"/>
    <w:rsid w:val="00E616BB"/>
    <w:rsid w:val="00E637E1"/>
    <w:rsid w:val="00E64FC8"/>
    <w:rsid w:val="00E764DC"/>
    <w:rsid w:val="00E83112"/>
    <w:rsid w:val="00E84D0C"/>
    <w:rsid w:val="00E86E4F"/>
    <w:rsid w:val="00E8782E"/>
    <w:rsid w:val="00E902B3"/>
    <w:rsid w:val="00E90965"/>
    <w:rsid w:val="00E90995"/>
    <w:rsid w:val="00E91E1D"/>
    <w:rsid w:val="00E91EC5"/>
    <w:rsid w:val="00E96B25"/>
    <w:rsid w:val="00E9712C"/>
    <w:rsid w:val="00EA1457"/>
    <w:rsid w:val="00EA1845"/>
    <w:rsid w:val="00EA36D3"/>
    <w:rsid w:val="00EA4313"/>
    <w:rsid w:val="00EA67A9"/>
    <w:rsid w:val="00EB2C90"/>
    <w:rsid w:val="00EB3DD7"/>
    <w:rsid w:val="00EB49E8"/>
    <w:rsid w:val="00EB5FCD"/>
    <w:rsid w:val="00EB70B4"/>
    <w:rsid w:val="00EB71E4"/>
    <w:rsid w:val="00EC22D9"/>
    <w:rsid w:val="00EC27E4"/>
    <w:rsid w:val="00EC4C7E"/>
    <w:rsid w:val="00EC61EA"/>
    <w:rsid w:val="00EC69F7"/>
    <w:rsid w:val="00ED0428"/>
    <w:rsid w:val="00ED456A"/>
    <w:rsid w:val="00ED4972"/>
    <w:rsid w:val="00ED57E9"/>
    <w:rsid w:val="00ED63B2"/>
    <w:rsid w:val="00ED7E77"/>
    <w:rsid w:val="00EE1671"/>
    <w:rsid w:val="00EE23B9"/>
    <w:rsid w:val="00EE2B08"/>
    <w:rsid w:val="00EE3F2B"/>
    <w:rsid w:val="00EE597E"/>
    <w:rsid w:val="00EE69DC"/>
    <w:rsid w:val="00EE7B6D"/>
    <w:rsid w:val="00EF35A8"/>
    <w:rsid w:val="00EF4435"/>
    <w:rsid w:val="00EF5FA2"/>
    <w:rsid w:val="00EF6BC9"/>
    <w:rsid w:val="00EF7A7F"/>
    <w:rsid w:val="00F01883"/>
    <w:rsid w:val="00F0310D"/>
    <w:rsid w:val="00F03889"/>
    <w:rsid w:val="00F04354"/>
    <w:rsid w:val="00F076C4"/>
    <w:rsid w:val="00F15A20"/>
    <w:rsid w:val="00F16F9E"/>
    <w:rsid w:val="00F17EC1"/>
    <w:rsid w:val="00F20C33"/>
    <w:rsid w:val="00F210E6"/>
    <w:rsid w:val="00F216A5"/>
    <w:rsid w:val="00F21F38"/>
    <w:rsid w:val="00F238A4"/>
    <w:rsid w:val="00F2719D"/>
    <w:rsid w:val="00F3052B"/>
    <w:rsid w:val="00F315BD"/>
    <w:rsid w:val="00F320F9"/>
    <w:rsid w:val="00F33242"/>
    <w:rsid w:val="00F34356"/>
    <w:rsid w:val="00F416F1"/>
    <w:rsid w:val="00F42891"/>
    <w:rsid w:val="00F42FB2"/>
    <w:rsid w:val="00F55E77"/>
    <w:rsid w:val="00F565D7"/>
    <w:rsid w:val="00F56B8D"/>
    <w:rsid w:val="00F56F30"/>
    <w:rsid w:val="00F619D3"/>
    <w:rsid w:val="00F61E7C"/>
    <w:rsid w:val="00F654BB"/>
    <w:rsid w:val="00F67E24"/>
    <w:rsid w:val="00F7194C"/>
    <w:rsid w:val="00F72F70"/>
    <w:rsid w:val="00F731E0"/>
    <w:rsid w:val="00F74242"/>
    <w:rsid w:val="00F74A16"/>
    <w:rsid w:val="00F7750F"/>
    <w:rsid w:val="00F83125"/>
    <w:rsid w:val="00F858A5"/>
    <w:rsid w:val="00F869CC"/>
    <w:rsid w:val="00F87384"/>
    <w:rsid w:val="00F90239"/>
    <w:rsid w:val="00F910A7"/>
    <w:rsid w:val="00F92876"/>
    <w:rsid w:val="00F967F9"/>
    <w:rsid w:val="00FA362E"/>
    <w:rsid w:val="00FA6263"/>
    <w:rsid w:val="00FA62D8"/>
    <w:rsid w:val="00FB28C3"/>
    <w:rsid w:val="00FB3D6C"/>
    <w:rsid w:val="00FB4712"/>
    <w:rsid w:val="00FB48D6"/>
    <w:rsid w:val="00FB6933"/>
    <w:rsid w:val="00FB6D40"/>
    <w:rsid w:val="00FC10CB"/>
    <w:rsid w:val="00FC19E9"/>
    <w:rsid w:val="00FC6626"/>
    <w:rsid w:val="00FD0F1E"/>
    <w:rsid w:val="00FD5E90"/>
    <w:rsid w:val="00FD6050"/>
    <w:rsid w:val="00FD6578"/>
    <w:rsid w:val="00FD7CED"/>
    <w:rsid w:val="00FE04C0"/>
    <w:rsid w:val="00FE3492"/>
    <w:rsid w:val="00FE3600"/>
    <w:rsid w:val="00FE3E08"/>
    <w:rsid w:val="00FE5BF0"/>
    <w:rsid w:val="00FE7409"/>
    <w:rsid w:val="00FF16DE"/>
    <w:rsid w:val="00FF264D"/>
    <w:rsid w:val="00FF456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paragraph" w:styleId="Bibliografa">
    <w:name w:val="Bibliography"/>
    <w:basedOn w:val="Normal"/>
    <w:next w:val="Normal"/>
    <w:uiPriority w:val="37"/>
    <w:semiHidden/>
    <w:unhideWhenUsed/>
    <w:rsid w:val="0046145E"/>
  </w:style>
  <w:style w:type="paragraph" w:customStyle="1" w:styleId="q">
    <w:name w:val="q"/>
    <w:basedOn w:val="Normal"/>
    <w:rsid w:val="0046145E"/>
    <w:pPr>
      <w:spacing w:before="100" w:beforeAutospacing="1" w:after="100" w:afterAutospacing="1"/>
    </w:pPr>
    <w:rPr>
      <w:lang w:val="es-MX" w:eastAsia="es-MX"/>
    </w:rPr>
  </w:style>
  <w:style w:type="character" w:customStyle="1" w:styleId="d">
    <w:name w:val="d"/>
    <w:basedOn w:val="Fuentedeprrafopredeter"/>
    <w:rsid w:val="0046145E"/>
  </w:style>
  <w:style w:type="character" w:customStyle="1" w:styleId="b">
    <w:name w:val="b"/>
    <w:basedOn w:val="Fuentedeprrafopredeter"/>
    <w:rsid w:val="0046145E"/>
  </w:style>
  <w:style w:type="character" w:customStyle="1" w:styleId="k">
    <w:name w:val="k"/>
    <w:basedOn w:val="Fuentedeprrafopredeter"/>
    <w:rsid w:val="0046145E"/>
  </w:style>
  <w:style w:type="character" w:customStyle="1" w:styleId="h">
    <w:name w:val="h"/>
    <w:basedOn w:val="Fuentedeprrafopredeter"/>
    <w:rsid w:val="0046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000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5580893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811310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48D16-16A8-4888-99C1-8D6E12F8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4832</Words>
  <Characters>26576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2018-10-12T00:27:00Z</cp:lastPrinted>
  <dcterms:created xsi:type="dcterms:W3CDTF">2018-11-21T03:55:00Z</dcterms:created>
  <dcterms:modified xsi:type="dcterms:W3CDTF">2018-11-21T03:55:00Z</dcterms:modified>
</cp:coreProperties>
</file>